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Legal Panel for Government RM6360 for the provision of legal advice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9fzff8eiqss4"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w:t>
      </w:r>
    </w:p>
    <w:p w:rsidR="00000000" w:rsidDel="00000000" w:rsidP="00000000" w:rsidRDefault="00000000" w:rsidRPr="00000000" w14:paraId="0000001E">
      <w:pPr>
        <w:rPr>
          <w:rFonts w:ascii="Arial" w:cs="Arial" w:eastAsia="Arial" w:hAnsi="Arial"/>
          <w:b w:val="1"/>
          <w:sz w:val="24"/>
          <w:szCs w:val="24"/>
          <w:highlight w:val="yellow"/>
        </w:rPr>
      </w:pPr>
      <w:bookmarkStart w:colFirst="0" w:colLast="0" w:name="_z7mw94neai2d" w:id="1"/>
      <w:bookmarkEnd w:id="1"/>
      <w:r w:rsidDel="00000000" w:rsidR="00000000" w:rsidRPr="00000000">
        <w:rPr>
          <w:rFonts w:ascii="Arial" w:cs="Arial" w:eastAsia="Arial" w:hAnsi="Arial"/>
          <w:b w:val="1"/>
          <w:sz w:val="24"/>
          <w:szCs w:val="24"/>
          <w:highlight w:val="yellow"/>
          <w:rtl w:val="0"/>
        </w:rPr>
        <w:t xml:space="preserve">[Lot 1 - Core Legal Services; or</w:t>
      </w:r>
    </w:p>
    <w:p w:rsidR="00000000" w:rsidDel="00000000" w:rsidP="00000000" w:rsidRDefault="00000000" w:rsidRPr="00000000" w14:paraId="0000001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2 - Major Projects and Complex Advice; or</w:t>
      </w:r>
    </w:p>
    <w:p w:rsidR="00000000" w:rsidDel="00000000" w:rsidP="00000000" w:rsidRDefault="00000000" w:rsidRPr="00000000" w14:paraId="00000020">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3 - Finance and High Risk/Innovation; or</w:t>
      </w:r>
    </w:p>
    <w:p w:rsidR="00000000" w:rsidDel="00000000" w:rsidP="00000000" w:rsidRDefault="00000000" w:rsidRPr="00000000" w14:paraId="00000021">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4 (a) – Trade &amp; Investment Negotiations; or </w:t>
      </w:r>
    </w:p>
    <w:p w:rsidR="00000000" w:rsidDel="00000000" w:rsidP="00000000" w:rsidRDefault="00000000" w:rsidRPr="00000000" w14:paraId="00000022">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4 (b) - International Trade Disputes; or</w:t>
      </w:r>
    </w:p>
    <w:p w:rsidR="00000000" w:rsidDel="00000000" w:rsidP="00000000" w:rsidRDefault="00000000" w:rsidRPr="00000000" w14:paraId="00000023">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Lot 4 (c) - International Investment Disputes; or</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Lot 5 – Rail Legal Services]</w:t>
      </w:r>
      <w:r w:rsidDel="00000000" w:rsidR="00000000" w:rsidRPr="00000000">
        <w:rPr>
          <w:rtl w:val="0"/>
        </w:rPr>
      </w:r>
    </w:p>
    <w:p w:rsidR="00000000" w:rsidDel="00000000" w:rsidP="00000000" w:rsidRDefault="00000000" w:rsidRPr="00000000" w14:paraId="0000002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OPTIONS FOR COMPLETING THIS ORDER FORM</w:t>
      </w:r>
    </w:p>
    <w:p w:rsidR="00000000" w:rsidDel="00000000" w:rsidP="00000000" w:rsidRDefault="00000000" w:rsidRPr="00000000" w14:paraId="0000002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The Buyer may select either of the Options below for completing this form. This section is separate from your Deliverables requirement below and does not limit whether you can select option A or B in the Call-Off Deliverables section of this Order Form.] </w:t>
      </w:r>
    </w:p>
    <w:p w:rsidR="00000000" w:rsidDel="00000000" w:rsidP="00000000" w:rsidRDefault="00000000" w:rsidRPr="00000000" w14:paraId="0000002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OPTION 1</w:t>
      </w:r>
      <w:r w:rsidDel="00000000" w:rsidR="00000000" w:rsidRPr="00000000">
        <w:rPr>
          <w:rFonts w:ascii="Arial" w:cs="Arial" w:eastAsia="Arial" w:hAnsi="Arial"/>
          <w:sz w:val="24"/>
          <w:szCs w:val="24"/>
          <w:rtl w:val="0"/>
        </w:rPr>
        <w:t xml:space="preserve"> (this Order Form only without Annex 1 (Statement of Work)) – The Buyer shall use this Order Form to Order the Deliverables.  All references in this Call -Off Contract to Statement(s) of Work shall not apply.] </w:t>
      </w:r>
    </w:p>
    <w:p w:rsidR="00000000" w:rsidDel="00000000" w:rsidP="00000000" w:rsidRDefault="00000000" w:rsidRPr="00000000" w14:paraId="0000002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OPTION 2</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Order Form and Annex 1 (Statement of Work)) </w:t>
      </w:r>
    </w:p>
    <w:p w:rsidR="00000000" w:rsidDel="00000000" w:rsidP="00000000" w:rsidRDefault="00000000" w:rsidRPr="00000000" w14:paraId="0000002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intend that this Call-Off Contract will not, except for the first Statement of Work which shall be executed at the same time that the Call-Off Contact is executed, oblige the Buyer to buy or the Supplier to supply Deliverables.  The Parties agree that when a Buyer seeks further Deliverables from the Supplier under the Call-Off Contract, the Buyer and Supplier will agree and execute a further Statement of Work (in the form of the template set out in Annex 1 to this Framework Schedule 6 (Order Form Template and Call-Off Schedules).  Upon the execution of each Statement of Work it shall become incorporated into the Buyer and Supplier’s Call-Off Contract.]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CALL-OFF INCORPORATED TERMS</w:t>
      </w:r>
      <w:r w:rsidDel="00000000" w:rsidR="00000000" w:rsidRPr="00000000">
        <w:rPr>
          <w:rtl w:val="0"/>
        </w:rPr>
      </w:r>
    </w:p>
    <w:p w:rsidR="00000000" w:rsidDel="00000000" w:rsidP="00000000" w:rsidRDefault="00000000" w:rsidRPr="00000000" w14:paraId="0000002F">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w:t>
      </w:r>
      <w:r w:rsidDel="00000000" w:rsidR="00000000" w:rsidRPr="00000000">
        <w:rPr>
          <w:rFonts w:ascii="Arial" w:cs="Arial" w:eastAsia="Arial" w:hAnsi="Arial"/>
          <w:color w:val="000000"/>
          <w:sz w:val="24"/>
          <w:szCs w:val="24"/>
          <w:highlight w:val="yellow"/>
          <w:rtl w:val="0"/>
        </w:rPr>
        <w:t xml:space="preserve">[and Call-Off Schedule 26 (Special Schedule)]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rtl w:val="0"/>
        </w:rPr>
        <w:t xml:space="preserve">RM6360</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highlight w:val="yellow"/>
          <w:rtl w:val="0"/>
        </w:rPr>
        <w:t xml:space="preserve">Remove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RM6360</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[Insert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 xml:space="preserve">  ]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 </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0" w:line="259" w:lineRule="auto"/>
        <w:ind w:left="1800" w:hanging="360"/>
        <w:rPr>
          <w:sz w:val="24"/>
          <w:szCs w:val="24"/>
          <w:highlight w:val="yellow"/>
        </w:rPr>
      </w:pPr>
      <w:r w:rsidDel="00000000" w:rsidR="00000000" w:rsidRPr="00000000">
        <w:rPr>
          <w:rFonts w:ascii="Arial" w:cs="Arial" w:eastAsia="Arial" w:hAnsi="Arial"/>
          <w:sz w:val="24"/>
          <w:szCs w:val="24"/>
          <w:highlight w:val="yellow"/>
          <w:rtl w:val="0"/>
        </w:rPr>
        <w:t xml:space="preserve">[Call-Off Schedule 25 (Secondment Agreement Template)</w:t>
        <w:tab/>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259" w:lineRule="auto"/>
        <w:ind w:left="1800" w:hanging="360"/>
        <w:rPr>
          <w:sz w:val="24"/>
          <w:szCs w:val="24"/>
          <w:highlight w:val="yellow"/>
        </w:rPr>
      </w:pPr>
      <w:r w:rsidDel="00000000" w:rsidR="00000000" w:rsidRPr="00000000">
        <w:rPr>
          <w:rFonts w:ascii="Arial" w:cs="Arial" w:eastAsia="Arial" w:hAnsi="Arial"/>
          <w:sz w:val="24"/>
          <w:szCs w:val="24"/>
          <w:highlight w:val="yellow"/>
          <w:rtl w:val="0"/>
        </w:rPr>
        <w:t xml:space="preserve">[Call-Off Schedule 26 (Special Schedule)</w:t>
        <w:tab/>
        <w:tab/>
        <w:tab/>
        <w:tab/>
        <w:t xml:space="preserve">  ]</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RM6360</w:t>
      </w:r>
      <w:r w:rsidDel="00000000" w:rsidR="00000000" w:rsidRPr="00000000">
        <w:rPr>
          <w:rtl w:val="0"/>
        </w:rPr>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3z1rn0byjuld" w:id="2"/>
      <w:bookmarkEnd w:id="2"/>
      <w:r w:rsidDel="00000000" w:rsidR="00000000" w:rsidRPr="00000000">
        <w:rPr>
          <w:rFonts w:ascii="Arial" w:cs="Arial" w:eastAsia="Arial" w:hAnsi="Arial"/>
          <w:sz w:val="24"/>
          <w:szCs w:val="24"/>
          <w:rtl w:val="0"/>
        </w:rPr>
        <w:t xml:space="preserve">s; or none]</w:t>
        <w:br w:type="textWrapping"/>
      </w:r>
    </w:p>
    <w:p w:rsidR="00000000" w:rsidDel="00000000" w:rsidP="00000000" w:rsidRDefault="00000000" w:rsidRPr="00000000" w14:paraId="00000063">
      <w:pPr>
        <w:tabs>
          <w:tab w:val="left" w:leader="none" w:pos="2257"/>
        </w:tabs>
        <w:spacing w:after="0" w:line="256"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u w:val="single"/>
          <w:rtl w:val="0"/>
        </w:rPr>
        <w:t xml:space="preserve">Special Term 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Special Term 1 may be incorporated into the Buyer’s Call-Off Contract where a </w:t>
      </w:r>
      <w:r w:rsidDel="00000000" w:rsidR="00000000" w:rsidRPr="00000000">
        <w:rPr>
          <w:rFonts w:ascii="Arial" w:cs="Arial" w:eastAsia="Arial" w:hAnsi="Arial"/>
          <w:sz w:val="24"/>
          <w:szCs w:val="24"/>
          <w:rtl w:val="0"/>
        </w:rPr>
        <w:t xml:space="preserve">contract waiver is requested by the Supplier: </w:t>
      </w:r>
      <w:r w:rsidDel="00000000" w:rsidR="00000000" w:rsidRPr="00000000">
        <w:rPr>
          <w:rtl w:val="0"/>
        </w:rPr>
      </w:r>
    </w:p>
    <w:p w:rsidR="00000000" w:rsidDel="00000000" w:rsidP="00000000" w:rsidRDefault="00000000" w:rsidRPr="00000000" w14:paraId="00000064">
      <w:pPr>
        <w:tabs>
          <w:tab w:val="left" w:leader="none"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ind w:right="1025"/>
        <w:jc w:val="both"/>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The Supplier has numerous clients that rely upon it for general representation. The Supplier advises clients in matters arising under the laws of: one or more of the constituent parts of the United Kingdom, the European Union, a Member State of the European Union, the WTO, other international trade and/or investment agreements, or public international law generally. As a result, without advance conflicts waivers from Supplier clients, conflicts of interest could arise that could deprive either the Buyer or other Supplier clients of the right to select the Supplier as counsel.</w:t>
      </w:r>
      <w:r w:rsidDel="00000000" w:rsidR="00000000" w:rsidRPr="00000000">
        <w:rPr>
          <w:rtl w:val="0"/>
        </w:rPr>
      </w:r>
    </w:p>
    <w:p w:rsidR="00000000" w:rsidDel="00000000" w:rsidP="00000000" w:rsidRDefault="00000000" w:rsidRPr="00000000" w14:paraId="00000066">
      <w:pPr>
        <w:spacing w:after="0" w:line="240" w:lineRule="auto"/>
        <w:ind w:right="1025"/>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7">
      <w:pPr>
        <w:ind w:right="1025"/>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light of the foregoing, other current or future clients of the Supplier including those identified in the preceding paragraph (collectively, the “Other Clients”) may ask the Supplier to represent them in matters (including litigation) that are adverse to the Buyer but that are not substantially related to the Supplier’s representation of the Buyer. If the Supplier is not representing the Buyer in such a matter, and the matter in which the Buyer and the Other Client have adverse interests is not substantially related to our current or past representation of the Buyer, then:</w:t>
      </w:r>
    </w:p>
    <w:p w:rsidR="00000000" w:rsidDel="00000000" w:rsidP="00000000" w:rsidRDefault="00000000" w:rsidRPr="00000000" w14:paraId="00000068">
      <w:pPr>
        <w:numPr>
          <w:ilvl w:val="0"/>
          <w:numId w:val="4"/>
        </w:numPr>
        <w:spacing w:after="0" w:line="240" w:lineRule="auto"/>
        <w:ind w:left="567" w:right="1025" w:hanging="425"/>
        <w:jc w:val="both"/>
        <w:rPr/>
      </w:pPr>
      <w:r w:rsidDel="00000000" w:rsidR="00000000" w:rsidRPr="00000000">
        <w:rPr>
          <w:rFonts w:ascii="Arial" w:cs="Arial" w:eastAsia="Arial" w:hAnsi="Arial"/>
          <w:i w:val="1"/>
          <w:sz w:val="24"/>
          <w:szCs w:val="24"/>
          <w:rtl w:val="0"/>
        </w:rPr>
        <w:t xml:space="preserve">the Buyer agrees that the Supplier may represent such Other Client to the extent and provided that the Supplier is and remains not substantially related to the Supplier’s representation of the Buyer;</w:t>
        <w:tab/>
        <w:br w:type="textWrapping"/>
      </w:r>
      <w:r w:rsidDel="00000000" w:rsidR="00000000" w:rsidRPr="00000000">
        <w:rPr>
          <w:rtl w:val="0"/>
        </w:rPr>
      </w:r>
    </w:p>
    <w:p w:rsidR="00000000" w:rsidDel="00000000" w:rsidP="00000000" w:rsidRDefault="00000000" w:rsidRPr="00000000" w14:paraId="00000069">
      <w:pPr>
        <w:numPr>
          <w:ilvl w:val="0"/>
          <w:numId w:val="4"/>
        </w:numPr>
        <w:spacing w:after="0" w:line="240" w:lineRule="auto"/>
        <w:ind w:left="567" w:right="1025" w:hanging="425"/>
        <w:jc w:val="both"/>
        <w:rPr/>
      </w:pPr>
      <w:r w:rsidDel="00000000" w:rsidR="00000000" w:rsidRPr="00000000">
        <w:rPr>
          <w:rFonts w:ascii="Arial" w:cs="Arial" w:eastAsia="Arial" w:hAnsi="Arial"/>
          <w:i w:val="1"/>
          <w:sz w:val="24"/>
          <w:szCs w:val="24"/>
          <w:rtl w:val="0"/>
        </w:rPr>
        <w:t xml:space="preserve">the Buyer waives any conflict of interest arising from such representation; and </w:t>
        <w:tab/>
        <w:br w:type="textWrapping"/>
      </w:r>
      <w:r w:rsidDel="00000000" w:rsidR="00000000" w:rsidRPr="00000000">
        <w:rPr>
          <w:rtl w:val="0"/>
        </w:rPr>
      </w:r>
    </w:p>
    <w:p w:rsidR="00000000" w:rsidDel="00000000" w:rsidP="00000000" w:rsidRDefault="00000000" w:rsidRPr="00000000" w14:paraId="0000006A">
      <w:pPr>
        <w:numPr>
          <w:ilvl w:val="0"/>
          <w:numId w:val="4"/>
        </w:numPr>
        <w:spacing w:after="0" w:line="240" w:lineRule="auto"/>
        <w:ind w:left="567" w:right="1025" w:hanging="425"/>
        <w:jc w:val="both"/>
        <w:rPr/>
      </w:pPr>
      <w:r w:rsidDel="00000000" w:rsidR="00000000" w:rsidRPr="00000000">
        <w:rPr>
          <w:rFonts w:ascii="Arial" w:cs="Arial" w:eastAsia="Arial" w:hAnsi="Arial"/>
          <w:i w:val="1"/>
          <w:sz w:val="24"/>
          <w:szCs w:val="24"/>
          <w:rtl w:val="0"/>
        </w:rPr>
        <w:t xml:space="preserve">the Buyer agrees that it will not seek to disqualify or otherwise prevent the Supplier from representing such Other Client,</w:t>
        <w:tab/>
        <w:t xml:space="preserve"> </w:t>
        <w:br w:type="textWrapping"/>
      </w:r>
      <w:r w:rsidDel="00000000" w:rsidR="00000000" w:rsidRPr="00000000">
        <w:rPr>
          <w:rtl w:val="0"/>
        </w:rPr>
      </w:r>
    </w:p>
    <w:p w:rsidR="00000000" w:rsidDel="00000000" w:rsidP="00000000" w:rsidRDefault="00000000" w:rsidRPr="00000000" w14:paraId="0000006B">
      <w:pPr>
        <w:ind w:right="1025"/>
        <w:jc w:val="both"/>
        <w:rPr/>
      </w:pPr>
      <w:r w:rsidDel="00000000" w:rsidR="00000000" w:rsidRPr="00000000">
        <w:rPr>
          <w:rFonts w:ascii="Arial" w:cs="Arial" w:eastAsia="Arial" w:hAnsi="Arial"/>
          <w:i w:val="1"/>
          <w:sz w:val="24"/>
          <w:szCs w:val="24"/>
          <w:rtl w:val="0"/>
        </w:rPr>
        <w:t xml:space="preserve">provided that any Confidential Information and Personal Data held by lawyers of the Supplier that assisted the Buyer in this matter is kept confidential, in the case of Confidential Information, and Processed, in the case of Personal Data, in accordance with Clauses 14 and 15 of the Core Terms, respectively.</w:t>
      </w:r>
      <w:r w:rsidDel="00000000" w:rsidR="00000000" w:rsidRPr="00000000">
        <w:rPr>
          <w:i w:val="1"/>
          <w:sz w:val="24"/>
          <w:szCs w:val="24"/>
          <w:rtl w:val="0"/>
        </w:rPr>
        <w:t xml:space="preserve"> </w:t>
      </w: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Buyer acknowledges that it has had an opportunity to consult with other counsel (in-house or otherwise) before agreeing to this waiver</w:t>
      </w:r>
      <w:r w:rsidDel="00000000" w:rsidR="00000000" w:rsidRPr="00000000">
        <w:rPr>
          <w:rFonts w:ascii="Arial" w:cs="Arial" w:eastAsia="Arial" w:hAnsi="Arial"/>
          <w:b w:val="1"/>
          <w:i w:val="1"/>
          <w:sz w:val="24"/>
          <w:szCs w:val="24"/>
          <w:rtl w:val="0"/>
        </w:rPr>
        <w:t xml:space="preserve">.</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w:t>
        <w:tab/>
        <w:tab/>
        <w:tab/>
        <w:tab/>
        <w:tab/>
        <w:tab/>
        <w:tab/>
        <w:tab/>
        <w:tab/>
        <w:tab/>
        <w:t xml:space="preserve"> </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70">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br w:type="textWrapping"/>
        <w:tab/>
        <w:tab/>
        <w:tab/>
        <w:tab/>
        <w:tab/>
        <w:tab/>
      </w:r>
      <w:r w:rsidDel="00000000" w:rsidR="00000000" w:rsidRPr="00000000">
        <w:rPr>
          <w:rFonts w:ascii="Arial" w:cs="Arial" w:eastAsia="Arial" w:hAnsi="Arial"/>
          <w:b w:val="1"/>
          <w:sz w:val="24"/>
          <w:szCs w:val="24"/>
          <w:highlight w:val="yellow"/>
          <w:rtl w:val="0"/>
        </w:rPr>
        <w:t xml:space="preserve">[OR</w:t>
      </w:r>
      <w:r w:rsidDel="00000000" w:rsidR="00000000" w:rsidRPr="00000000">
        <w:rPr>
          <w:rFonts w:ascii="Arial" w:cs="Arial" w:eastAsia="Arial" w:hAnsi="Arial"/>
          <w:sz w:val="24"/>
          <w:szCs w:val="24"/>
          <w:highlight w:val="yellow"/>
          <w:rtl w:val="0"/>
        </w:rPr>
        <w:t xml:space="preserve"> On completion of the Deliverables]</w:t>
      </w:r>
      <w:r w:rsidDel="00000000" w:rsidR="00000000" w:rsidRPr="00000000">
        <w:rPr>
          <w:rtl w:val="0"/>
        </w:rPr>
      </w:r>
    </w:p>
    <w:p w:rsidR="00000000" w:rsidDel="00000000" w:rsidP="00000000" w:rsidRDefault="00000000" w:rsidRPr="00000000" w14:paraId="0000007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w:t>
      </w:r>
    </w:p>
    <w:p w:rsidR="00000000" w:rsidDel="00000000" w:rsidP="00000000" w:rsidRDefault="00000000" w:rsidRPr="00000000" w14:paraId="0000007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OPTIONAL EXTENSION PERIOD [Insert, where applicable]]</w:t>
      </w:r>
      <w:r w:rsidDel="00000000" w:rsidR="00000000" w:rsidRPr="00000000">
        <w:rPr>
          <w:rtl w:val="0"/>
        </w:rPr>
      </w:r>
    </w:p>
    <w:p w:rsidR="00000000" w:rsidDel="00000000" w:rsidP="00000000" w:rsidRDefault="00000000" w:rsidRPr="00000000" w14:paraId="00000078">
      <w:pPr>
        <w:spacing w:after="0" w:line="256" w:lineRule="auto"/>
        <w:rPr>
          <w:strike w:val="1"/>
        </w:rPr>
      </w:pPr>
      <w:r w:rsidDel="00000000" w:rsidR="00000000" w:rsidRPr="00000000">
        <w:rPr>
          <w:rtl w:val="0"/>
        </w:rPr>
      </w:r>
    </w:p>
    <w:p w:rsidR="00000000" w:rsidDel="00000000" w:rsidP="00000000" w:rsidRDefault="00000000" w:rsidRPr="00000000" w14:paraId="0000007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entitled to 2 hours of free initial consultation and legal advice with each Order in accordance with Paragraph 5.2 of Framework Schedule 1 (Specification).  </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date][Details][Place of Performance][relevant Jurisdiction][Delivery date][Any restrictions or matters where prior approval will be required from the Buyer’s Authorised Representative for the Supplier to advise the Buyer on e.g. Retained EU Law, public law, employment law] [</w:t>
      </w:r>
      <w:r w:rsidDel="00000000" w:rsidR="00000000" w:rsidRPr="00000000">
        <w:rPr>
          <w:rFonts w:ascii="Arial" w:cs="Arial" w:eastAsia="Arial" w:hAnsi="Arial"/>
          <w:sz w:val="24"/>
          <w:szCs w:val="24"/>
          <w:highlight w:val="yellow"/>
          <w:rtl w:val="0"/>
        </w:rPr>
        <w:t xml:space="preserve">AND</w:t>
      </w:r>
      <w:r w:rsidDel="00000000" w:rsidR="00000000" w:rsidRPr="00000000">
        <w:rPr>
          <w:rFonts w:ascii="Arial" w:cs="Arial" w:eastAsia="Arial" w:hAnsi="Arial"/>
          <w:sz w:val="24"/>
          <w:szCs w:val="24"/>
          <w:rtl w:val="0"/>
        </w:rPr>
        <w:t xml:space="preserve"> if applicable, Statement(s) of Work using the template in Annex 1]]</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 [</w:t>
      </w:r>
      <w:r w:rsidDel="00000000" w:rsidR="00000000" w:rsidRPr="00000000">
        <w:rPr>
          <w:rFonts w:ascii="Arial" w:cs="Arial" w:eastAsia="Arial" w:hAnsi="Arial"/>
          <w:sz w:val="24"/>
          <w:szCs w:val="24"/>
          <w:highlight w:val="yellow"/>
          <w:rtl w:val="0"/>
        </w:rPr>
        <w:t xml:space="preserve">AND</w:t>
      </w:r>
      <w:r w:rsidDel="00000000" w:rsidR="00000000" w:rsidRPr="00000000">
        <w:rPr>
          <w:rFonts w:ascii="Arial" w:cs="Arial" w:eastAsia="Arial" w:hAnsi="Arial"/>
          <w:sz w:val="24"/>
          <w:szCs w:val="24"/>
          <w:rtl w:val="0"/>
        </w:rPr>
        <w:t xml:space="preserve"> if applicable, Statement(s) of Work using the template in Annex 1]]</w:t>
        <w:br w:type="textWrapping"/>
      </w:r>
    </w:p>
    <w:p w:rsidR="00000000" w:rsidDel="00000000" w:rsidP="00000000" w:rsidRDefault="00000000" w:rsidRPr="00000000" w14:paraId="00000081">
      <w:pPr>
        <w:spacing w:after="0" w:line="256" w:lineRule="auto"/>
        <w:ind w:left="4395" w:hanging="4395"/>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CONFLICT OF INTEREST</w:t>
      </w:r>
    </w:p>
    <w:p w:rsidR="00000000" w:rsidDel="00000000" w:rsidP="00000000" w:rsidRDefault="00000000" w:rsidRPr="00000000" w14:paraId="00000082">
      <w:pPr>
        <w:spacing w:after="0" w:line="256"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consider whether any particular arrangements in respect of COI apply, and whether any mitigating steps (such as the establishment of ethical wall arrangement) are to be required of the Supplier]</w:t>
      </w:r>
      <w:r w:rsidDel="00000000" w:rsidR="00000000" w:rsidRPr="00000000">
        <w:rPr>
          <w:rtl w:val="0"/>
        </w:rPr>
      </w:r>
    </w:p>
    <w:p w:rsidR="00000000" w:rsidDel="00000000" w:rsidP="00000000" w:rsidRDefault="00000000" w:rsidRPr="00000000" w14:paraId="00000083">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CONFIDENTIALITY</w:t>
      </w:r>
    </w:p>
    <w:p w:rsidR="00000000" w:rsidDel="00000000" w:rsidP="00000000" w:rsidRDefault="00000000" w:rsidRPr="00000000" w14:paraId="00000085">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Consider whether any particular arrangement in respect of confidentiality are to apply.  If any additional measures are required, they should be included here] </w:t>
      </w:r>
    </w:p>
    <w:p w:rsidR="00000000" w:rsidDel="00000000" w:rsidP="00000000" w:rsidRDefault="00000000" w:rsidRPr="00000000" w14:paraId="00000086">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IPR</w:t>
      </w:r>
    </w:p>
    <w:p w:rsidR="00000000" w:rsidDel="00000000" w:rsidP="00000000" w:rsidRDefault="00000000" w:rsidRPr="00000000" w14:paraId="00000088">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Clause 9 (IPRs) assigns all IPRs in the outputs from the Deliverables to the Supplier, with a licence from the Supplier to the Buyer to use, transfer and sub-licence such rights.  If the Buyer requires an alternative arrangement in respect of IPRs, these should be specified here]</w:t>
        <w:br w:type="textWrapping"/>
      </w:r>
    </w:p>
    <w:p w:rsidR="00000000" w:rsidDel="00000000" w:rsidP="00000000" w:rsidRDefault="00000000" w:rsidRPr="00000000" w14:paraId="0000008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MAXIMUM LIABILITY </w:t>
      </w:r>
    </w:p>
    <w:p w:rsidR="00000000" w:rsidDel="00000000" w:rsidP="00000000" w:rsidRDefault="00000000" w:rsidRPr="00000000" w14:paraId="0000008B">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 and as amended by the Framework Special Terms</w:t>
      </w:r>
    </w:p>
    <w:p w:rsidR="00000000" w:rsidDel="00000000" w:rsidP="00000000" w:rsidRDefault="00000000" w:rsidRPr="00000000" w14:paraId="0000008C">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using a Call-Off Special Term where you have made an appropriate risk assessment and sought the necessary management approvals. Unlimited liability is not usually permitted except in limited circumstances where Deliverables are required relating to matters involving Securities dealt in or on a public market and in accordance with the Buyer’s instructions.]</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MAXIMUM LIABILITY </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highlight w:val="yellow"/>
          <w:rtl w:val="0"/>
        </w:rPr>
        <w:t xml:space="preserve"> The Buyer must always provide a figure here for the purposes of 11.2(a) of the Framework Special Terms. Please note that the maximum liability is the greater of £5m or 150% of the Estimated Year 1 Charge unless you include a Call-Off Special Term to state otherwise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9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93">
      <w:pPr>
        <w:tabs>
          <w:tab w:val="left" w:leader="none" w:pos="2257"/>
        </w:tabs>
        <w:spacing w:after="0" w:line="256" w:lineRule="auto"/>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r w:rsidDel="00000000" w:rsidR="00000000" w:rsidRPr="00000000">
        <w:rPr>
          <w:rtl w:val="0"/>
        </w:rPr>
      </w:r>
    </w:p>
    <w:p w:rsidR="00000000" w:rsidDel="00000000" w:rsidP="00000000" w:rsidRDefault="00000000" w:rsidRPr="00000000" w14:paraId="00000094">
      <w:pPr>
        <w:tabs>
          <w:tab w:val="left" w:leader="none" w:pos="2257"/>
        </w:tabs>
        <w:spacing w:after="0" w:line="256" w:lineRule="auto"/>
        <w:rPr/>
      </w:pPr>
      <w:r w:rsidDel="00000000" w:rsidR="00000000" w:rsidRPr="00000000">
        <w:rPr>
          <w:rFonts w:ascii="Arial" w:cs="Arial" w:eastAsia="Arial" w:hAnsi="Arial"/>
          <w:sz w:val="24"/>
          <w:szCs w:val="24"/>
          <w:u w:val="single"/>
          <w:rtl w:val="0"/>
        </w:rPr>
        <w:t xml:space="preserve">[</w:t>
      </w:r>
      <w:r w:rsidDel="00000000" w:rsidR="00000000" w:rsidRPr="00000000">
        <w:rPr>
          <w:rFonts w:ascii="Arial" w:cs="Arial" w:eastAsia="Arial" w:hAnsi="Arial"/>
          <w:sz w:val="24"/>
          <w:szCs w:val="24"/>
          <w:highlight w:val="yellow"/>
          <w:u w:val="single"/>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 including pricing mechanism and unit on an: </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hourly rate; (b) Capped Price; (c) Fixed Price; and/or (d) any combination of the above for the applicable grades being used, or (e) any other fee arrangement.</w:t>
      </w:r>
    </w:p>
    <w:p w:rsidR="00000000" w:rsidDel="00000000" w:rsidP="00000000" w:rsidRDefault="00000000" w:rsidRPr="00000000" w14:paraId="0000009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 if additional personnel are being used (such as a Legal Project Manager) and the rate applicable.</w:t>
      </w:r>
    </w:p>
    <w:p w:rsidR="00000000" w:rsidDel="00000000" w:rsidP="00000000" w:rsidRDefault="00000000" w:rsidRPr="00000000" w14:paraId="00000097">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has provided an Estimate of Charges for the Deliverables and these are to be provided using hourly rates, this should be set out here, together with the assumptions (if any) which apply to the estimate.]]</w:t>
      </w:r>
    </w:p>
    <w:p w:rsidR="00000000" w:rsidDel="00000000" w:rsidP="00000000" w:rsidRDefault="00000000" w:rsidRPr="00000000" w14:paraId="00000098">
      <w:pPr>
        <w:tabs>
          <w:tab w:val="left" w:leader="none"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9">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highlight w:val="yellow"/>
          <w:u w:val="single"/>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9A">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10 in Framework Schedule 3 (Framework Prices)]</w:t>
      </w:r>
      <w:r w:rsidDel="00000000" w:rsidR="00000000" w:rsidRPr="00000000">
        <w:rPr>
          <w:rtl w:val="0"/>
        </w:rPr>
      </w:r>
    </w:p>
    <w:p w:rsidR="00000000" w:rsidDel="00000000" w:rsidP="00000000" w:rsidRDefault="00000000" w:rsidRPr="00000000" w14:paraId="0000009B">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 changes to the Charges are envisaged: The Charges will not be impacted by any change to the Framework Prices. The Charges can only be changed by agreement in writing between the Buyer and the Supplier because of:</w:t>
        <w:br w:type="textWrapping"/>
      </w:r>
    </w:p>
    <w:p w:rsidR="00000000" w:rsidDel="00000000" w:rsidP="00000000" w:rsidRDefault="00000000" w:rsidRPr="00000000" w14:paraId="0000009C">
      <w:pPr>
        <w:numPr>
          <w:ilvl w:val="0"/>
          <w:numId w:val="6"/>
        </w:numPr>
        <w:tabs>
          <w:tab w:val="left" w:leader="none" w:pos="2257"/>
        </w:tabs>
        <w:spacing w:after="0" w:line="256" w:lineRule="auto"/>
        <w:ind w:left="720" w:hanging="360"/>
        <w:rPr>
          <w:sz w:val="24"/>
          <w:szCs w:val="24"/>
        </w:rPr>
      </w:pPr>
      <w:r w:rsidDel="00000000" w:rsidR="00000000" w:rsidRPr="00000000">
        <w:rPr>
          <w:rFonts w:ascii="Arial" w:cs="Arial" w:eastAsia="Arial" w:hAnsi="Arial"/>
          <w:sz w:val="24"/>
          <w:szCs w:val="24"/>
          <w:rtl w:val="0"/>
        </w:rPr>
        <w:t xml:space="preserve">[Indexation] </w:t>
      </w:r>
    </w:p>
    <w:p w:rsidR="00000000" w:rsidDel="00000000" w:rsidP="00000000" w:rsidRDefault="00000000" w:rsidRPr="00000000" w14:paraId="0000009D">
      <w:pPr>
        <w:numPr>
          <w:ilvl w:val="0"/>
          <w:numId w:val="6"/>
        </w:numPr>
        <w:tabs>
          <w:tab w:val="left" w:leader="none" w:pos="2257"/>
        </w:tabs>
        <w:spacing w:after="0" w:line="256" w:lineRule="auto"/>
        <w:ind w:left="720" w:hanging="360"/>
        <w:rPr>
          <w:sz w:val="24"/>
          <w:szCs w:val="24"/>
        </w:rPr>
      </w:pPr>
      <w:r w:rsidDel="00000000" w:rsidR="00000000" w:rsidRPr="00000000">
        <w:rPr>
          <w:rFonts w:ascii="Arial" w:cs="Arial" w:eastAsia="Arial" w:hAnsi="Arial"/>
          <w:sz w:val="24"/>
          <w:szCs w:val="24"/>
          <w:rtl w:val="0"/>
        </w:rPr>
        <w:t xml:space="preserve">[Specific Change in Law]</w:t>
      </w:r>
    </w:p>
    <w:p w:rsidR="00000000" w:rsidDel="00000000" w:rsidP="00000000" w:rsidRDefault="00000000" w:rsidRPr="00000000" w14:paraId="0000009E">
      <w:pPr>
        <w:numPr>
          <w:ilvl w:val="0"/>
          <w:numId w:val="6"/>
        </w:numPr>
        <w:tabs>
          <w:tab w:val="left" w:leader="none" w:pos="2257"/>
        </w:tabs>
        <w:spacing w:after="0" w:line="256" w:lineRule="auto"/>
        <w:ind w:left="720" w:hanging="360"/>
        <w:rPr>
          <w:sz w:val="24"/>
          <w:szCs w:val="24"/>
        </w:rPr>
      </w:pPr>
      <w:r w:rsidDel="00000000" w:rsidR="00000000" w:rsidRPr="00000000">
        <w:rPr>
          <w:rFonts w:ascii="Arial" w:cs="Arial" w:eastAsia="Arial" w:hAnsi="Arial"/>
          <w:sz w:val="24"/>
          <w:szCs w:val="24"/>
          <w:rtl w:val="0"/>
        </w:rPr>
        <w:t xml:space="preserve">[Benchmarking using Call-Off Schedule 16 (Benchmarking)]</w:t>
      </w:r>
    </w:p>
    <w:p w:rsidR="00000000" w:rsidDel="00000000" w:rsidP="00000000" w:rsidRDefault="00000000" w:rsidRPr="00000000" w14:paraId="0000009F">
      <w:pPr>
        <w:tabs>
          <w:tab w:val="left" w:leader="none"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0">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VOLUME DISCOUNTS</w:t>
      </w:r>
    </w:p>
    <w:p w:rsidR="00000000" w:rsidDel="00000000" w:rsidP="00000000" w:rsidRDefault="00000000" w:rsidRPr="00000000" w14:paraId="000000A1">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applicable percentage discount (set out in Annex 2 Framework Schedule 3 (Framework Prices)) shall automatically be applied by the Supplier to all Charges it invoices regarding the Deliverables on and from the date and time when the applicable Volume Discount threshold is met and in accordance with Paragraphs 7 and 8 of Framework Schedule 3.</w:t>
      </w:r>
    </w:p>
    <w:p w:rsidR="00000000" w:rsidDel="00000000" w:rsidP="00000000" w:rsidRDefault="00000000" w:rsidRPr="00000000" w14:paraId="000000A2">
      <w:pPr>
        <w:tabs>
          <w:tab w:val="left" w:leader="none"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A3">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A4">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A5">
      <w:pPr>
        <w:tabs>
          <w:tab w:val="left" w:leader="none"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DISBURSEMENTS</w:t>
      </w:r>
    </w:p>
    <w:p w:rsidR="00000000" w:rsidDel="00000000" w:rsidP="00000000" w:rsidRDefault="00000000" w:rsidRPr="00000000" w14:paraId="000000A7">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Payable / Not Payable]</w:t>
      </w:r>
      <w:r w:rsidDel="00000000" w:rsidR="00000000" w:rsidRPr="00000000">
        <w:rPr>
          <w:rtl w:val="0"/>
        </w:rPr>
      </w:r>
    </w:p>
    <w:p w:rsidR="00000000" w:rsidDel="00000000" w:rsidP="00000000" w:rsidRDefault="00000000" w:rsidRPr="00000000" w14:paraId="000000A8">
      <w:pPr>
        <w:tabs>
          <w:tab w:val="left" w:leader="none"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TRAINING CHARGE</w:t>
      </w:r>
    </w:p>
    <w:p w:rsidR="00000000" w:rsidDel="00000000" w:rsidP="00000000" w:rsidRDefault="00000000" w:rsidRPr="00000000" w14:paraId="000000AA">
      <w:pPr>
        <w:tabs>
          <w:tab w:val="left" w:leader="none" w:pos="2257"/>
        </w:tabs>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any additional paid training forming part of the Deliverables]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SECONDMENT CHARGES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Secondment Charges if the requirement is known</w:t>
      </w:r>
      <w:r w:rsidDel="00000000" w:rsidR="00000000" w:rsidRPr="00000000">
        <w:rPr>
          <w:rFonts w:ascii="Arial" w:cs="Arial" w:eastAsia="Arial" w:hAnsi="Arial"/>
          <w:sz w:val="24"/>
          <w:szCs w:val="24"/>
          <w:rtl w:val="0"/>
        </w:rPr>
        <w:t xml:space="preserve">. If a Secondee requirement arises during the Contract Period, it can be dealt with using the Variation Procedure and Joint Schedule 2 (Variations) and the completion of the Call-Off Schedule 25 (Secondment Agreement Template)] </w:t>
      </w:r>
    </w:p>
    <w:p w:rsidR="00000000" w:rsidDel="00000000" w:rsidP="00000000" w:rsidRDefault="00000000" w:rsidRPr="00000000" w14:paraId="000000A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p>
    <w:p w:rsidR="00000000" w:rsidDel="00000000" w:rsidP="00000000" w:rsidRDefault="00000000" w:rsidRPr="00000000" w14:paraId="000000B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[Appended at Call-Off Schedule X]]</w:t>
        <w:br w:type="textWrapping"/>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ICT POLICY</w:t>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sz w:val="24"/>
          <w:szCs w:val="24"/>
          <w:rtl w:val="0"/>
        </w:rPr>
        <w:t xml:space="preserve"> [Document name] [version] [date] [available online at:] </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 insert: [Appended at Call-Off Schedule X]]</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C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w:t>
      </w:r>
    </w:p>
    <w:p w:rsidR="00000000" w:rsidDel="00000000" w:rsidP="00000000" w:rsidRDefault="00000000" w:rsidRPr="00000000" w14:paraId="000000D6">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If you do not need any Progress Reports,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Where you do need Progress Reports either refer to the relevant section of the Specification in Call-Off Schedule 20, or record them here, e.g. Work in Progress and forward planning, co-partnering matters reporting]</w:t>
      </w:r>
    </w:p>
    <w:p w:rsidR="00000000" w:rsidDel="00000000" w:rsidP="00000000" w:rsidRDefault="00000000" w:rsidRPr="00000000" w14:paraId="000000D7">
      <w:pPr>
        <w:tabs>
          <w:tab w:val="left" w:leader="none"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D9">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sz w:val="24"/>
          <w:szCs w:val="24"/>
          <w:rtl w:val="0"/>
        </w:rPr>
        <w:t xml:space="preserve">: e.g. On the first Working Day of each calendar month]</w:t>
      </w:r>
    </w:p>
    <w:p w:rsidR="00000000" w:rsidDel="00000000" w:rsidP="00000000" w:rsidRDefault="00000000" w:rsidRPr="00000000" w14:paraId="000000D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B">
      <w:pPr>
        <w:tabs>
          <w:tab w:val="left" w:leader="none"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MEETINGS AND PROGRESS MEETING FREQUENCY</w:t>
      </w:r>
    </w:p>
    <w:p w:rsidR="00000000" w:rsidDel="00000000" w:rsidP="00000000" w:rsidRDefault="00000000" w:rsidRPr="00000000" w14:paraId="000000DC">
      <w:pPr>
        <w:tabs>
          <w:tab w:val="left" w:leader="none" w:pos="2257"/>
        </w:tabs>
        <w:spacing w:after="0" w:line="256" w:lineRule="auto"/>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If there are different types of Progress Meetings, please specify here and </w:t>
      </w: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e.g. Quarterly on the first Working Day of each quarter]</w:t>
      </w:r>
      <w:r w:rsidDel="00000000" w:rsidR="00000000" w:rsidRPr="00000000">
        <w:rPr>
          <w:rtl w:val="0"/>
        </w:rPr>
      </w:r>
    </w:p>
    <w:p w:rsidR="00000000" w:rsidDel="00000000" w:rsidP="00000000" w:rsidRDefault="00000000" w:rsidRPr="00000000" w14:paraId="000000D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DF">
      <w:pPr>
        <w:tabs>
          <w:tab w:val="left" w:leader="none" w:pos="2257"/>
        </w:tabs>
        <w:spacing w:after="0" w:line="256" w:lineRule="auto"/>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You should complete this if Call-Off Schedule 7 (Key Supplier Staff) applies.  If it does not apply,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r w:rsidDel="00000000" w:rsidR="00000000" w:rsidRPr="00000000">
        <w:rPr>
          <w:rtl w:val="0"/>
        </w:rPr>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or if it does not apply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p>
    <w:p w:rsidR="00000000" w:rsidDel="00000000" w:rsidP="00000000" w:rsidRDefault="00000000" w:rsidRPr="00000000" w14:paraId="000000E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E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E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E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F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F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F4">
      <w:pPr>
        <w:spacing w:after="0" w:line="256" w:lineRule="auto"/>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Suppliers are required to have insurance in accordance with Joint Schedule 3 (Insurance Requirements). As a Buyer you should consider if these are adequate for your Call-Off Contract and include any additional insurance requirements below.]</w:t>
      </w:r>
      <w:r w:rsidDel="00000000" w:rsidR="00000000" w:rsidRPr="00000000">
        <w:rPr>
          <w:rtl w:val="0"/>
        </w:rPr>
      </w:r>
    </w:p>
    <w:p w:rsidR="00000000" w:rsidDel="00000000" w:rsidP="00000000" w:rsidRDefault="00000000" w:rsidRPr="00000000" w14:paraId="000000F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F6">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w:t>
      </w:r>
    </w:p>
    <w:p w:rsidR="00000000" w:rsidDel="00000000" w:rsidP="00000000" w:rsidRDefault="00000000" w:rsidRPr="00000000" w14:paraId="000000F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F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FA">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F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F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F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FF">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14">
      <w:pPr>
        <w:rPr>
          <w:rFonts w:ascii="Arial" w:cs="Arial" w:eastAsia="Arial" w:hAnsi="Arial"/>
          <w:color w:val="1f497d"/>
          <w:sz w:val="24"/>
          <w:szCs w:val="24"/>
        </w:rPr>
      </w:pPr>
      <w:r w:rsidDel="00000000" w:rsidR="00000000" w:rsidRPr="00000000">
        <w:rPr>
          <w:rtl w:val="0"/>
        </w:rPr>
      </w:r>
    </w:p>
    <w:p w:rsidR="00000000" w:rsidDel="00000000" w:rsidP="00000000" w:rsidRDefault="00000000" w:rsidRPr="00000000" w14:paraId="00000115">
      <w:pPr>
        <w:rPr>
          <w:rFonts w:ascii="Arial" w:cs="Arial" w:eastAsia="Arial" w:hAnsi="Arial"/>
          <w:color w:val="1f497d"/>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r w:rsidDel="00000000" w:rsidR="00000000" w:rsidRPr="00000000">
        <w:rPr>
          <w:rtl w:val="0"/>
        </w:rPr>
      </w:r>
    </w:p>
    <w:p w:rsidR="00000000" w:rsidDel="00000000" w:rsidP="00000000" w:rsidRDefault="00000000" w:rsidRPr="00000000" w14:paraId="00000116">
      <w:pPr>
        <w:tabs>
          <w:tab w:val="center" w:leader="none" w:pos="4514"/>
        </w:tabs>
        <w:jc w:val="center"/>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117">
      <w:pPr>
        <w:tabs>
          <w:tab w:val="center" w:leader="none" w:pos="4514"/>
        </w:tabs>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118">
      <w:pPr>
        <w:tabs>
          <w:tab w:val="center" w:leader="none" w:pos="4514"/>
        </w:tabs>
        <w:jc w:val="center"/>
        <w:rPr>
          <w:rFonts w:ascii="Arial" w:cs="Arial" w:eastAsia="Arial" w:hAnsi="Arial"/>
          <w:b w:val="1"/>
          <w:sz w:val="36"/>
          <w:szCs w:val="36"/>
        </w:rPr>
      </w:pPr>
      <w:r w:rsidDel="00000000" w:rsidR="00000000" w:rsidRPr="00000000">
        <w:rPr>
          <w:rFonts w:ascii="Arial" w:cs="Arial" w:eastAsia="Arial" w:hAnsi="Arial"/>
          <w:b w:val="1"/>
          <w:color w:val="000000"/>
          <w:sz w:val="36"/>
          <w:szCs w:val="36"/>
          <w:rtl w:val="0"/>
        </w:rPr>
        <w:t xml:space="preserve">Annex 1 </w:t>
      </w:r>
      <w:r w:rsidDel="00000000" w:rsidR="00000000" w:rsidRPr="00000000">
        <w:rPr>
          <w:rFonts w:ascii="Arial" w:cs="Arial" w:eastAsia="Arial" w:hAnsi="Arial"/>
          <w:b w:val="1"/>
          <w:sz w:val="36"/>
          <w:szCs w:val="36"/>
          <w:rtl w:val="0"/>
        </w:rPr>
        <w:t xml:space="preserve">– Statement of Work</w:t>
      </w:r>
    </w:p>
    <w:p w:rsidR="00000000" w:rsidDel="00000000" w:rsidP="00000000" w:rsidRDefault="00000000" w:rsidRPr="00000000" w14:paraId="00000119">
      <w:pPr>
        <w:tabs>
          <w:tab w:val="center" w:leader="none" w:pos="451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first Statement of Work shall be inserted as Annex 1 as part of this executed Order Form.  Thereafter, the Buyer and Supplier shall complete and execute subsequent Statement(s) of Work using the template below. Each executed Statement of Work shall be inserted into this Annex 1 in chronological order. </w:t>
      </w:r>
    </w:p>
    <w:p w:rsidR="00000000" w:rsidDel="00000000" w:rsidP="00000000" w:rsidRDefault="00000000" w:rsidRPr="00000000" w14:paraId="0000011A">
      <w:pPr>
        <w:spacing w:after="0" w:line="240"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Statement of Work Template</w:t>
      </w:r>
    </w:p>
    <w:p w:rsidR="00000000" w:rsidDel="00000000" w:rsidP="00000000" w:rsidRDefault="00000000" w:rsidRPr="00000000" w14:paraId="0000011B">
      <w:pPr>
        <w:spacing w:after="0" w:line="240" w:lineRule="auto"/>
        <w:jc w:val="center"/>
        <w:rPr>
          <w:rFonts w:ascii="Arial" w:cs="Arial" w:eastAsia="Arial" w:hAnsi="Arial"/>
          <w:b w:val="1"/>
          <w:sz w:val="36"/>
          <w:szCs w:val="36"/>
        </w:rPr>
      </w:pPr>
      <w:r w:rsidDel="00000000" w:rsidR="00000000" w:rsidRPr="00000000">
        <w:rPr>
          <w:rtl w:val="0"/>
        </w:rPr>
      </w:r>
    </w:p>
    <w:tbl>
      <w:tblPr>
        <w:tblStyle w:val="Table2"/>
        <w:tblW w:w="9640.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269"/>
        <w:gridCol w:w="7371"/>
        <w:tblGridChange w:id="0">
          <w:tblGrid>
            <w:gridCol w:w="2269"/>
            <w:gridCol w:w="7371"/>
          </w:tblGrid>
        </w:tblGridChange>
      </w:tblGrid>
      <w:tr>
        <w:trPr>
          <w:cantSplit w:val="0"/>
          <w:trHeight w:val="335" w:hRule="atLeast"/>
          <w:tblHeader w:val="0"/>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1C">
            <w:pPr>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STATEMENT OF WORK (“</w:t>
            </w:r>
            <w:r w:rsidDel="00000000" w:rsidR="00000000" w:rsidRPr="00000000">
              <w:rPr>
                <w:rFonts w:ascii="Arial" w:cs="Arial" w:eastAsia="Arial" w:hAnsi="Arial"/>
                <w:b w:val="1"/>
                <w:color w:val="000000"/>
                <w:sz w:val="20"/>
                <w:szCs w:val="20"/>
                <w:u w:val="single"/>
                <w:rtl w:val="0"/>
              </w:rPr>
              <w:t xml:space="preserve">SOW</w:t>
            </w:r>
            <w:r w:rsidDel="00000000" w:rsidR="00000000" w:rsidRPr="00000000">
              <w:rPr>
                <w:rFonts w:ascii="Arial" w:cs="Arial" w:eastAsia="Arial" w:hAnsi="Arial"/>
                <w:b w:val="1"/>
                <w:color w:val="000000"/>
                <w:sz w:val="20"/>
                <w:szCs w:val="20"/>
                <w:rtl w:val="0"/>
              </w:rPr>
              <w:t xml:space="preserve">”) DETAILS</w:t>
            </w:r>
            <w:r w:rsidDel="00000000" w:rsidR="00000000" w:rsidRPr="00000000">
              <w:rPr>
                <w:rtl w:val="0"/>
              </w:rPr>
            </w:r>
          </w:p>
        </w:tc>
      </w:tr>
      <w:tr>
        <w:trPr>
          <w:cantSplit w:val="0"/>
          <w:trHeight w:val="540" w:hRule="atLeast"/>
          <w:tblHeader w:val="0"/>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1E">
            <w:pPr>
              <w:spacing w:after="0" w:line="240" w:lineRule="auto"/>
              <w:ind w:left="7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Upon execution, this SOW forms part of the Call-Off Contract (reference below).</w:t>
            </w:r>
          </w:p>
          <w:p w:rsidR="00000000" w:rsidDel="00000000" w:rsidP="00000000" w:rsidRDefault="00000000" w:rsidRPr="00000000" w14:paraId="0000011F">
            <w:pPr>
              <w:spacing w:after="0" w:line="240" w:lineRule="auto"/>
              <w:ind w:left="-851"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0">
            <w:pPr>
              <w:spacing w:after="0" w:line="240" w:lineRule="auto"/>
              <w:ind w:left="7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Parties will execute a SOW for each set of Buyer Deliverables required.  Any ad-hoc Deliverables requirements are to be treated as individual requirements in their own right and the Parties should execute a separate SOW in respect of each, or alternatively agree a variation to an existing SOW.</w:t>
            </w:r>
          </w:p>
          <w:p w:rsidR="00000000" w:rsidDel="00000000" w:rsidP="00000000" w:rsidRDefault="00000000" w:rsidRPr="00000000" w14:paraId="00000121">
            <w:pPr>
              <w:spacing w:after="0" w:line="240" w:lineRule="auto"/>
              <w:ind w:left="71"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2">
            <w:pPr>
              <w:spacing w:after="0" w:line="240" w:lineRule="auto"/>
              <w:ind w:left="71"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SOWs must fall within the Specification and provisions of the Call-Off Contact. </w:t>
            </w:r>
          </w:p>
          <w:p w:rsidR="00000000" w:rsidDel="00000000" w:rsidP="00000000" w:rsidRDefault="00000000" w:rsidRPr="00000000" w14:paraId="00000123">
            <w:pPr>
              <w:spacing w:after="0" w:line="240" w:lineRule="auto"/>
              <w:ind w:left="-851"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4">
            <w:pPr>
              <w:spacing w:after="0" w:line="240" w:lineRule="auto"/>
              <w:ind w:left="71" w:firstLine="0"/>
              <w:rPr>
                <w:rFonts w:ascii="Verdana" w:cs="Verdana" w:eastAsia="Verdana" w:hAnsi="Verdana"/>
                <w:color w:val="000000"/>
                <w:sz w:val="20"/>
                <w:szCs w:val="20"/>
              </w:rPr>
            </w:pPr>
            <w:r w:rsidDel="00000000" w:rsidR="00000000" w:rsidRPr="00000000">
              <w:rPr>
                <w:rFonts w:ascii="Arial" w:cs="Arial" w:eastAsia="Arial" w:hAnsi="Arial"/>
                <w:color w:val="000000"/>
                <w:sz w:val="20"/>
                <w:szCs w:val="20"/>
                <w:rtl w:val="0"/>
              </w:rPr>
              <w:t xml:space="preserve">The details set out within this SOW apply only in relation to the Deliverables detailed herein and will not apply to any other SOWs executed or to be executed under this Call-Off Contract, unless otherwise agreed by the Parties in writing.</w:t>
            </w:r>
            <w:r w:rsidDel="00000000" w:rsidR="00000000" w:rsidRPr="00000000">
              <w:rPr>
                <w:rtl w:val="0"/>
              </w:rPr>
            </w:r>
          </w:p>
        </w:tc>
      </w:tr>
      <w:tr>
        <w:trPr>
          <w:cantSplit w:val="0"/>
          <w:trHeight w:val="305" w:hRule="atLeast"/>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vAlign w:val="center"/>
          </w:tcPr>
          <w:p w:rsidR="00000000" w:rsidDel="00000000" w:rsidP="00000000" w:rsidRDefault="00000000" w:rsidRPr="00000000" w14:paraId="00000126">
            <w:pPr>
              <w:widowControl w:val="0"/>
              <w:spacing w:after="20" w:before="2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Date of SOW:</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7">
            <w:pPr>
              <w:spacing w:after="20" w:before="20" w:line="240" w:lineRule="auto"/>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8">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SOW Title: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9">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A">
            <w:pPr>
              <w:spacing w:after="20" w:before="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SOW Reference:</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B">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C">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Contract Reference: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D">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2E">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Buyer:</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2F">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0">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Supplier:</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1">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2">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SOW Start Date: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3">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4">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SOW End Date:</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5">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6">
            <w:pPr>
              <w:spacing w:after="20" w:before="2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Duration of SOW:</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7">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8">
            <w:pPr>
              <w:spacing w:after="20" w:before="2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Subcontractors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9">
            <w:pPr>
              <w:spacing w:after="20" w:before="20" w:line="240" w:lineRule="auto"/>
              <w:ind w:left="-15" w:firstLine="0"/>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3A">
      <w:pPr>
        <w:spacing w:after="0" w:line="240" w:lineRule="auto"/>
        <w:rPr>
          <w:rFonts w:ascii="Arial" w:cs="Arial" w:eastAsia="Arial" w:hAnsi="Arial"/>
          <w:b w:val="1"/>
          <w:sz w:val="24"/>
          <w:szCs w:val="24"/>
        </w:rPr>
      </w:pPr>
      <w:r w:rsidDel="00000000" w:rsidR="00000000" w:rsidRPr="00000000">
        <w:rPr>
          <w:rtl w:val="0"/>
        </w:rPr>
      </w:r>
    </w:p>
    <w:tbl>
      <w:tblPr>
        <w:tblStyle w:val="Table3"/>
        <w:tblW w:w="9636.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792"/>
        <w:gridCol w:w="7844"/>
        <w:tblGridChange w:id="0">
          <w:tblGrid>
            <w:gridCol w:w="1792"/>
            <w:gridCol w:w="7844"/>
          </w:tblGrid>
        </w:tblGridChange>
      </w:tblGrid>
      <w:tr>
        <w:trPr>
          <w:cantSplit w:val="1"/>
          <w:tblHeader w:val="1"/>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3B">
            <w:pPr>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CONTRACT SPECIFICATION - PROGRAMME CONTEXT</w:t>
            </w:r>
            <w:r w:rsidDel="00000000" w:rsidR="00000000" w:rsidRPr="00000000">
              <w:rPr>
                <w:rtl w:val="0"/>
              </w:rPr>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D">
            <w:pPr>
              <w:spacing w:after="60" w:before="6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SOW Deliverables Background</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3E">
            <w:pPr>
              <w:spacing w:before="6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w:t>
            </w:r>
            <w:r w:rsidDel="00000000" w:rsidR="00000000" w:rsidRPr="00000000">
              <w:rPr>
                <w:rFonts w:ascii="Arial" w:cs="Arial" w:eastAsia="Arial" w:hAnsi="Arial"/>
                <w:i w:val="1"/>
                <w:sz w:val="20"/>
                <w:szCs w:val="20"/>
                <w:rtl w:val="0"/>
              </w:rPr>
              <w:t xml:space="preserve"> details of which elements of the Deliverables under the Call-Off Contract this SOW will address]. </w:t>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3F">
            <w:pPr>
              <w:spacing w:after="60" w:before="60" w:line="240" w:lineRule="auto"/>
              <w:ind w:left="46"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Delivery phase(s)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40">
            <w:pPr>
              <w:spacing w:after="60" w:before="60" w:line="240" w:lineRule="auto"/>
              <w:ind w:left="-15" w:firstLine="0"/>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w:t>
            </w:r>
            <w:r w:rsidDel="00000000" w:rsidR="00000000" w:rsidRPr="00000000">
              <w:rPr>
                <w:rFonts w:ascii="Arial" w:cs="Arial" w:eastAsia="Arial" w:hAnsi="Arial"/>
                <w:i w:val="1"/>
                <w:color w:val="000000"/>
                <w:sz w:val="20"/>
                <w:szCs w:val="20"/>
                <w:highlight w:val="yellow"/>
                <w:rtl w:val="0"/>
              </w:rPr>
              <w:t xml:space="preserve">Insert</w:t>
            </w:r>
            <w:r w:rsidDel="00000000" w:rsidR="00000000" w:rsidRPr="00000000">
              <w:rPr>
                <w:rFonts w:ascii="Arial" w:cs="Arial" w:eastAsia="Arial" w:hAnsi="Arial"/>
                <w:i w:val="1"/>
                <w:color w:val="000000"/>
                <w:sz w:val="20"/>
                <w:szCs w:val="20"/>
                <w:rtl w:val="0"/>
              </w:rPr>
              <w:t xml:space="preserve"> item and nature of Delivery phase(s)].</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41">
            <w:pPr>
              <w:spacing w:after="60" w:before="6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Overview of Requirement</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42">
            <w:pPr>
              <w:spacing w:before="60" w:line="240" w:lineRule="auto"/>
              <w:rPr>
                <w:rFonts w:ascii="Arial" w:cs="Arial" w:eastAsia="Arial" w:hAnsi="Arial"/>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w:t>
            </w:r>
            <w:r w:rsidDel="00000000" w:rsidR="00000000" w:rsidRPr="00000000">
              <w:rPr>
                <w:rFonts w:ascii="Arial" w:cs="Arial" w:eastAsia="Arial" w:hAnsi="Arial"/>
                <w:i w:val="1"/>
                <w:sz w:val="20"/>
                <w:szCs w:val="20"/>
                <w:rtl w:val="0"/>
              </w:rPr>
              <w:t xml:space="preserve"> details].</w:t>
            </w:r>
            <w:r w:rsidDel="00000000" w:rsidR="00000000" w:rsidRPr="00000000">
              <w:rPr>
                <w:rtl w:val="0"/>
              </w:rPr>
            </w:r>
          </w:p>
        </w:tc>
      </w:tr>
    </w:tbl>
    <w:p w:rsidR="00000000" w:rsidDel="00000000" w:rsidP="00000000" w:rsidRDefault="00000000" w:rsidRPr="00000000" w14:paraId="00000143">
      <w:pPr>
        <w:spacing w:after="0" w:line="240" w:lineRule="auto"/>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144">
      <w:pPr>
        <w:spacing w:after="0" w:line="240" w:lineRule="auto"/>
        <w:rPr>
          <w:rFonts w:ascii="Verdana" w:cs="Verdana" w:eastAsia="Verdana" w:hAnsi="Verdana"/>
          <w:color w:val="000000"/>
          <w:sz w:val="20"/>
          <w:szCs w:val="20"/>
        </w:rPr>
      </w:pPr>
      <w:r w:rsidDel="00000000" w:rsidR="00000000" w:rsidRPr="00000000">
        <w:rPr>
          <w:rtl w:val="0"/>
        </w:rPr>
      </w:r>
    </w:p>
    <w:tbl>
      <w:tblPr>
        <w:tblStyle w:val="Table4"/>
        <w:tblW w:w="9636.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853"/>
        <w:gridCol w:w="3251"/>
        <w:gridCol w:w="3403"/>
        <w:gridCol w:w="1129"/>
        <w:tblGridChange w:id="0">
          <w:tblGrid>
            <w:gridCol w:w="1853"/>
            <w:gridCol w:w="3251"/>
            <w:gridCol w:w="3403"/>
            <w:gridCol w:w="1129"/>
          </w:tblGrid>
        </w:tblGridChange>
      </w:tblGrid>
      <w:tr>
        <w:trPr>
          <w:cantSplit w:val="0"/>
          <w:tblHeader w:val="0"/>
        </w:trPr>
        <w:tc>
          <w:tcPr>
            <w:gridSpan w:val="4"/>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45">
            <w:pPr>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BUYER REQUIREMENTS – SOW DELIVERABLES</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49">
            <w:pPr>
              <w:spacing w:after="60" w:before="6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Outcome Description </w:t>
            </w:r>
          </w:p>
        </w:tc>
        <w:tc>
          <w:tcPr>
            <w:gridSpan w:val="3"/>
            <w:tcBorders>
              <w:top w:color="222222" w:space="0" w:sz="8" w:val="single"/>
              <w:left w:color="222222" w:space="0" w:sz="8" w:val="single"/>
              <w:bottom w:color="222222" w:space="0" w:sz="8" w:val="single"/>
              <w:right w:color="222222" w:space="0" w:sz="8" w:val="single"/>
            </w:tcBorders>
          </w:tcPr>
          <w:p w:rsidR="00000000" w:rsidDel="00000000" w:rsidP="00000000" w:rsidRDefault="00000000" w:rsidRPr="00000000" w14:paraId="0000014A">
            <w:pPr>
              <w:spacing w:after="60" w:before="60" w:line="240" w:lineRule="auto"/>
              <w:ind w:left="75" w:firstLine="0"/>
              <w:rPr>
                <w:rFonts w:ascii="Arial" w:cs="Arial" w:eastAsia="Arial" w:hAnsi="Arial"/>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4D">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Milestone Ref</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ddd9c4" w:val="clear"/>
          </w:tcPr>
          <w:p w:rsidR="00000000" w:rsidDel="00000000" w:rsidP="00000000" w:rsidRDefault="00000000" w:rsidRPr="00000000" w14:paraId="0000014E">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Milestone Description</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ddd9c4" w:val="clear"/>
          </w:tcPr>
          <w:p w:rsidR="00000000" w:rsidDel="00000000" w:rsidP="00000000" w:rsidRDefault="00000000" w:rsidRPr="00000000" w14:paraId="0000014F">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Acceptance Criteria</w:t>
            </w: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ddd9c4" w:val="clear"/>
          </w:tcPr>
          <w:p w:rsidR="00000000" w:rsidDel="00000000" w:rsidP="00000000" w:rsidRDefault="00000000" w:rsidRPr="00000000" w14:paraId="00000150">
            <w:pPr>
              <w:spacing w:after="60" w:before="60" w:line="240" w:lineRule="auto"/>
              <w:ind w:left="75" w:firstLine="0"/>
              <w:rPr>
                <w:rFonts w:ascii="Arial" w:cs="Arial" w:eastAsia="Arial" w:hAnsi="Arial"/>
                <w:b w:val="1"/>
                <w:color w:val="000000"/>
                <w:sz w:val="20"/>
                <w:szCs w:val="20"/>
              </w:rPr>
            </w:pPr>
            <w:r w:rsidDel="00000000" w:rsidR="00000000" w:rsidRPr="00000000">
              <w:rPr>
                <w:rFonts w:ascii="Verdana" w:cs="Verdana" w:eastAsia="Verdana" w:hAnsi="Verdana"/>
                <w:b w:val="1"/>
                <w:color w:val="000000"/>
                <w:sz w:val="20"/>
                <w:szCs w:val="20"/>
                <w:rtl w:val="0"/>
              </w:rPr>
              <w:t xml:space="preserve">Due date</w:t>
            </w: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ffffff" w:val="clear"/>
            <w:tcMar>
              <w:top w:w="100.0" w:type="dxa"/>
              <w:left w:w="100.0" w:type="dxa"/>
              <w:bottom w:w="100.0" w:type="dxa"/>
              <w:right w:w="100.0" w:type="dxa"/>
            </w:tcMar>
          </w:tcPr>
          <w:p w:rsidR="00000000" w:rsidDel="00000000" w:rsidP="00000000" w:rsidRDefault="00000000" w:rsidRPr="00000000" w14:paraId="00000151">
            <w:pPr>
              <w:spacing w:after="60" w:before="60" w:line="240" w:lineRule="auto"/>
              <w:ind w:left="75" w:firstLine="0"/>
              <w:rPr>
                <w:rFonts w:ascii="Verdana" w:cs="Verdana" w:eastAsia="Verdana" w:hAnsi="Verdana"/>
                <w:b w:val="1"/>
                <w:color w:val="000000"/>
                <w:sz w:val="20"/>
                <w:szCs w:val="20"/>
              </w:rPr>
            </w:pPr>
            <w:r w:rsidDel="00000000" w:rsidR="00000000" w:rsidRPr="00000000">
              <w:rPr>
                <w:rFonts w:ascii="Verdana" w:cs="Verdana" w:eastAsia="Verdana" w:hAnsi="Verdana"/>
                <w:b w:val="1"/>
                <w:color w:val="000000"/>
                <w:sz w:val="20"/>
                <w:szCs w:val="20"/>
                <w:rtl w:val="0"/>
              </w:rPr>
              <w:t xml:space="preserve">MS01</w:t>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2">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3">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4">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ffffff" w:val="clear"/>
            <w:tcMar>
              <w:top w:w="100.0" w:type="dxa"/>
              <w:left w:w="100.0" w:type="dxa"/>
              <w:bottom w:w="100.0" w:type="dxa"/>
              <w:right w:w="100.0" w:type="dxa"/>
            </w:tcMar>
          </w:tcPr>
          <w:p w:rsidR="00000000" w:rsidDel="00000000" w:rsidP="00000000" w:rsidRDefault="00000000" w:rsidRPr="00000000" w14:paraId="00000155">
            <w:pPr>
              <w:spacing w:after="60" w:before="60" w:line="240" w:lineRule="auto"/>
              <w:ind w:left="75" w:firstLine="0"/>
              <w:rPr>
                <w:rFonts w:ascii="Verdana" w:cs="Verdana" w:eastAsia="Verdana" w:hAnsi="Verdana"/>
                <w:b w:val="1"/>
                <w:color w:val="000000"/>
                <w:sz w:val="20"/>
                <w:szCs w:val="20"/>
              </w:rPr>
            </w:pPr>
            <w:r w:rsidDel="00000000" w:rsidR="00000000" w:rsidRPr="00000000">
              <w:rPr>
                <w:rFonts w:ascii="Verdana" w:cs="Verdana" w:eastAsia="Verdana" w:hAnsi="Verdana"/>
                <w:b w:val="1"/>
                <w:color w:val="000000"/>
                <w:sz w:val="20"/>
                <w:szCs w:val="20"/>
                <w:rtl w:val="0"/>
              </w:rPr>
              <w:t xml:space="preserve">MS02</w:t>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6">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7">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8">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ffffff" w:val="clear"/>
            <w:tcMar>
              <w:top w:w="100.0" w:type="dxa"/>
              <w:left w:w="100.0" w:type="dxa"/>
              <w:bottom w:w="100.0" w:type="dxa"/>
              <w:right w:w="100.0" w:type="dxa"/>
            </w:tcMar>
          </w:tcPr>
          <w:p w:rsidR="00000000" w:rsidDel="00000000" w:rsidP="00000000" w:rsidRDefault="00000000" w:rsidRPr="00000000" w14:paraId="00000159">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A">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B">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c>
          <w:tcPr>
            <w:tcBorders>
              <w:top w:color="222222" w:space="0" w:sz="8" w:val="single"/>
              <w:left w:color="222222" w:space="0" w:sz="8" w:val="single"/>
              <w:bottom w:color="222222" w:space="0" w:sz="8" w:val="single"/>
              <w:right w:color="222222" w:space="0" w:sz="8" w:val="single"/>
            </w:tcBorders>
            <w:shd w:fill="ffffff" w:val="clear"/>
          </w:tcPr>
          <w:p w:rsidR="00000000" w:rsidDel="00000000" w:rsidP="00000000" w:rsidRDefault="00000000" w:rsidRPr="00000000" w14:paraId="0000015C">
            <w:pPr>
              <w:spacing w:after="60" w:before="60" w:line="240" w:lineRule="auto"/>
              <w:ind w:left="75" w:firstLine="0"/>
              <w:rPr>
                <w:rFonts w:ascii="Verdana" w:cs="Verdana" w:eastAsia="Verdana" w:hAnsi="Verdana"/>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5D">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Delivery Plan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5E">
            <w:pPr>
              <w:spacing w:after="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1">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Dependencies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2">
            <w:pPr>
              <w:widowControl w:val="0"/>
              <w:spacing w:after="0" w:lineRule="auto"/>
              <w:ind w:left="360" w:firstLine="0"/>
              <w:rPr>
                <w:rFonts w:ascii="Arial" w:cs="Arial" w:eastAsia="Arial" w:hAnsi="Arial"/>
                <w:color w:val="000000"/>
                <w:sz w:val="20"/>
                <w:szCs w:val="20"/>
                <w:highlight w:val="yellow"/>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5">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Supplier Resource Plan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6">
            <w:pPr>
              <w:spacing w:after="0" w:line="240" w:lineRule="auto"/>
              <w:ind w:left="-15" w:firstLine="0"/>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9">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Security Applicable to SOW</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highlight w:val="yellow"/>
                <w:rtl w:val="0"/>
              </w:rPr>
              <w:t xml:space="preserve">Insert</w:t>
            </w:r>
            <w:r w:rsidDel="00000000" w:rsidR="00000000" w:rsidRPr="00000000">
              <w:rPr>
                <w:rFonts w:ascii="Arial" w:cs="Arial" w:eastAsia="Arial" w:hAnsi="Arial"/>
                <w:sz w:val="20"/>
                <w:szCs w:val="20"/>
                <w:rtl w:val="0"/>
              </w:rPr>
              <w:t xml:space="preserve"> details].</w:t>
            </w:r>
          </w:p>
          <w:p w:rsidR="00000000" w:rsidDel="00000000" w:rsidP="00000000" w:rsidRDefault="00000000" w:rsidRPr="00000000" w14:paraId="0000016B">
            <w:pPr>
              <w:spacing w:after="0" w:line="240" w:lineRule="auto"/>
              <w:rPr>
                <w:rFonts w:ascii="Quattrocento Sans" w:cs="Quattrocento Sans" w:eastAsia="Quattrocento Sans" w:hAnsi="Quattrocento Sans"/>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6E">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Standards Applicable to SOW</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6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From the Start Date of this Statement of Work, the Supplier shall comply with the relevant (and current as of the SOW Start Date) Standards set out in Framework Schedule 1 (Specification). The Buyer requires the Supplier to comply with the following additional Standards requirements for this Statement of Work:</w:t>
            </w:r>
          </w:p>
          <w:p w:rsidR="00000000" w:rsidDel="00000000" w:rsidP="00000000" w:rsidRDefault="00000000" w:rsidRPr="00000000" w14:paraId="000001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highlight w:val="yellow"/>
                <w:u w:val="none"/>
                <w:vertAlign w:val="baseline"/>
                <w:rtl w:val="0"/>
              </w:rPr>
              <w:t xml:space="preserve">[insert]</w:t>
            </w: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73">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Key Supplier Staff </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bl>
            <w:tblPr>
              <w:tblStyle w:val="Table5"/>
              <w:tblW w:w="746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57"/>
              <w:gridCol w:w="1653"/>
              <w:gridCol w:w="1785"/>
              <w:gridCol w:w="1970"/>
              <w:tblGridChange w:id="0">
                <w:tblGrid>
                  <w:gridCol w:w="2057"/>
                  <w:gridCol w:w="1653"/>
                  <w:gridCol w:w="1785"/>
                  <w:gridCol w:w="1970"/>
                </w:tblGrid>
              </w:tblGridChange>
            </w:tblGrid>
            <w:tr>
              <w:trPr>
                <w:cantSplit w:val="0"/>
                <w:trHeight w:val="472" w:hRule="atLeast"/>
                <w:tblHeader w:val="0"/>
              </w:trPr>
              <w:tc>
                <w:tcPr/>
                <w:p w:rsidR="00000000" w:rsidDel="00000000" w:rsidP="00000000" w:rsidRDefault="00000000" w:rsidRPr="00000000" w14:paraId="00000175">
                  <w:pPr>
                    <w:rPr>
                      <w:rFonts w:ascii="Arial" w:cs="Arial" w:eastAsia="Arial" w:hAnsi="Arial"/>
                      <w:b w:val="1"/>
                    </w:rPr>
                  </w:pPr>
                  <w:r w:rsidDel="00000000" w:rsidR="00000000" w:rsidRPr="00000000">
                    <w:rPr>
                      <w:rFonts w:ascii="Arial" w:cs="Arial" w:eastAsia="Arial" w:hAnsi="Arial"/>
                      <w:b w:val="1"/>
                      <w:rtl w:val="0"/>
                    </w:rPr>
                    <w:t xml:space="preserve">Key Role</w:t>
                  </w:r>
                </w:p>
              </w:tc>
              <w:tc>
                <w:tcPr/>
                <w:p w:rsidR="00000000" w:rsidDel="00000000" w:rsidP="00000000" w:rsidRDefault="00000000" w:rsidRPr="00000000" w14:paraId="00000176">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7">
                  <w:pPr>
                    <w:rPr>
                      <w:rFonts w:ascii="Arial" w:cs="Arial" w:eastAsia="Arial" w:hAnsi="Arial"/>
                      <w:b w:val="1"/>
                    </w:rPr>
                  </w:pPr>
                  <w:r w:rsidDel="00000000" w:rsidR="00000000" w:rsidRPr="00000000">
                    <w:rPr>
                      <w:rFonts w:ascii="Arial" w:cs="Arial" w:eastAsia="Arial" w:hAnsi="Arial"/>
                      <w:b w:val="1"/>
                      <w:rtl w:val="0"/>
                    </w:rPr>
                    <w:t xml:space="preserve">Key Staff</w:t>
                  </w:r>
                </w:p>
              </w:tc>
              <w:tc>
                <w:tcPr/>
                <w:p w:rsidR="00000000" w:rsidDel="00000000" w:rsidP="00000000" w:rsidRDefault="00000000" w:rsidRPr="00000000" w14:paraId="00000178">
                  <w:pPr>
                    <w:rPr>
                      <w:rFonts w:ascii="Arial" w:cs="Arial" w:eastAsia="Arial" w:hAnsi="Arial"/>
                      <w:b w:val="1"/>
                    </w:rPr>
                  </w:pPr>
                  <w:r w:rsidDel="00000000" w:rsidR="00000000" w:rsidRPr="00000000">
                    <w:rPr>
                      <w:rFonts w:ascii="Arial" w:cs="Arial" w:eastAsia="Arial" w:hAnsi="Arial"/>
                      <w:b w:val="1"/>
                      <w:rtl w:val="0"/>
                    </w:rPr>
                    <w:t xml:space="preserve">Contract Details</w:t>
                  </w:r>
                </w:p>
              </w:tc>
            </w:tr>
            <w:tr>
              <w:trPr>
                <w:cantSplit w:val="0"/>
                <w:trHeight w:val="243" w:hRule="atLeast"/>
                <w:tblHeader w:val="0"/>
              </w:trPr>
              <w:tc>
                <w:tcPr/>
                <w:p w:rsidR="00000000" w:rsidDel="00000000" w:rsidP="00000000" w:rsidRDefault="00000000" w:rsidRPr="00000000" w14:paraId="00000179">
                  <w:pPr>
                    <w:rPr>
                      <w:rFonts w:ascii="Arial" w:cs="Arial" w:eastAsia="Arial" w:hAnsi="Arial"/>
                    </w:rPr>
                  </w:pPr>
                  <w:r w:rsidDel="00000000" w:rsidR="00000000" w:rsidRPr="00000000">
                    <w:rPr>
                      <w:rtl w:val="0"/>
                    </w:rPr>
                  </w:r>
                </w:p>
              </w:tc>
              <w:tc>
                <w:tcPr/>
                <w:p w:rsidR="00000000" w:rsidDel="00000000" w:rsidP="00000000" w:rsidRDefault="00000000" w:rsidRPr="00000000" w14:paraId="0000017A">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B">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C">
                  <w:pPr>
                    <w:jc w:val="center"/>
                    <w:rPr>
                      <w:rFonts w:ascii="Arial" w:cs="Arial" w:eastAsia="Arial" w:hAnsi="Arial"/>
                      <w:b w:val="1"/>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17D">
                  <w:pP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E">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7F">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0">
                  <w:pPr>
                    <w:jc w:val="center"/>
                    <w:rPr>
                      <w:rFonts w:ascii="Arial" w:cs="Arial" w:eastAsia="Arial" w:hAnsi="Arial"/>
                      <w:b w:val="1"/>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181">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2">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3">
                  <w:pPr>
                    <w:jc w:val="center"/>
                    <w:rPr>
                      <w:rFonts w:ascii="Arial" w:cs="Arial" w:eastAsia="Arial" w:hAnsi="Arial"/>
                      <w:b w:val="1"/>
                    </w:rPr>
                  </w:pPr>
                  <w:r w:rsidDel="00000000" w:rsidR="00000000" w:rsidRPr="00000000">
                    <w:rPr>
                      <w:rtl w:val="0"/>
                    </w:rPr>
                  </w:r>
                </w:p>
              </w:tc>
              <w:tc>
                <w:tcPr/>
                <w:p w:rsidR="00000000" w:rsidDel="00000000" w:rsidP="00000000" w:rsidRDefault="00000000" w:rsidRPr="00000000" w14:paraId="00000184">
                  <w:pPr>
                    <w:jc w:val="center"/>
                    <w:rPr>
                      <w:rFonts w:ascii="Arial" w:cs="Arial" w:eastAsia="Arial" w:hAnsi="Arial"/>
                      <w:b w:val="1"/>
                    </w:rPr>
                  </w:pPr>
                  <w:r w:rsidDel="00000000" w:rsidR="00000000" w:rsidRPr="00000000">
                    <w:rPr>
                      <w:rtl w:val="0"/>
                    </w:rPr>
                  </w:r>
                </w:p>
              </w:tc>
            </w:tr>
          </w:tbl>
          <w:p w:rsidR="00000000" w:rsidDel="00000000" w:rsidP="00000000" w:rsidRDefault="00000000" w:rsidRPr="00000000" w14:paraId="00000185">
            <w:pPr>
              <w:spacing w:after="0" w:line="240" w:lineRule="auto"/>
              <w:ind w:left="-15" w:firstLine="0"/>
              <w:rPr>
                <w:rFonts w:ascii="Arial" w:cs="Arial" w:eastAsia="Arial" w:hAnsi="Arial"/>
                <w:b w:val="1"/>
                <w:color w:val="000000"/>
                <w:sz w:val="20"/>
                <w:szCs w:val="20"/>
              </w:rPr>
            </w:pP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88">
            <w:pPr>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[SOW Reporting Requirements:]</w:t>
            </w:r>
          </w:p>
        </w:tc>
        <w:tc>
          <w:tcPr>
            <w:gridSpan w:val="3"/>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89">
            <w:pPr>
              <w:spacing w:after="0" w:line="240" w:lineRule="auto"/>
              <w:ind w:left="-15"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t>
            </w:r>
            <w:r w:rsidDel="00000000" w:rsidR="00000000" w:rsidRPr="00000000">
              <w:rPr>
                <w:rFonts w:ascii="Arial" w:cs="Arial" w:eastAsia="Arial" w:hAnsi="Arial"/>
                <w:color w:val="000000"/>
                <w:sz w:val="20"/>
                <w:szCs w:val="20"/>
                <w:rtl w:val="0"/>
              </w:rPr>
              <w:t xml:space="preserve">Further to the Supplier providing the management information detailed in Call-Off Schedule 15 (Call-Off Contract Management), the Supplier shall also provide the following additional management information under and applicable to this SOW only:</w:t>
            </w:r>
          </w:p>
          <w:p w:rsidR="00000000" w:rsidDel="00000000" w:rsidP="00000000" w:rsidRDefault="00000000" w:rsidRPr="00000000" w14:paraId="0000018A">
            <w:pPr>
              <w:spacing w:after="0" w:line="240" w:lineRule="auto"/>
              <w:ind w:left="-15" w:firstLine="0"/>
              <w:rPr>
                <w:rFonts w:ascii="Arial" w:cs="Arial" w:eastAsia="Arial" w:hAnsi="Arial"/>
                <w:color w:val="000000"/>
                <w:sz w:val="20"/>
                <w:szCs w:val="20"/>
              </w:rPr>
            </w:pPr>
            <w:r w:rsidDel="00000000" w:rsidR="00000000" w:rsidRPr="00000000">
              <w:rPr>
                <w:rtl w:val="0"/>
              </w:rPr>
            </w:r>
          </w:p>
          <w:tbl>
            <w:tblPr>
              <w:tblStyle w:val="Table6"/>
              <w:tblW w:w="757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1"/>
              <w:gridCol w:w="3656"/>
              <w:gridCol w:w="1754"/>
              <w:gridCol w:w="1512"/>
              <w:tblGridChange w:id="0">
                <w:tblGrid>
                  <w:gridCol w:w="651"/>
                  <w:gridCol w:w="3656"/>
                  <w:gridCol w:w="1754"/>
                  <w:gridCol w:w="151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Ref.</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Type of Information</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Which Services (or part) does this apply to?</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Required regularity of Submission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[insert]</w:t>
                  </w:r>
                </w:p>
              </w:tc>
            </w:tr>
          </w:tbl>
          <w:p w:rsidR="00000000" w:rsidDel="00000000" w:rsidP="00000000" w:rsidRDefault="00000000" w:rsidRPr="00000000" w14:paraId="00000197">
            <w:pPr>
              <w:spacing w:after="0" w:line="240" w:lineRule="auto"/>
              <w:ind w:left="-1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r>
    </w:tbl>
    <w:p w:rsidR="00000000" w:rsidDel="00000000" w:rsidP="00000000" w:rsidRDefault="00000000" w:rsidRPr="00000000" w14:paraId="0000019A">
      <w:pPr>
        <w:spacing w:after="0" w:line="240" w:lineRule="auto"/>
        <w:rPr>
          <w:rFonts w:ascii="Verdana" w:cs="Verdana" w:eastAsia="Verdana" w:hAnsi="Verdana"/>
          <w:color w:val="000000"/>
          <w:sz w:val="20"/>
          <w:szCs w:val="20"/>
        </w:rPr>
      </w:pPr>
      <w:r w:rsidDel="00000000" w:rsidR="00000000" w:rsidRPr="00000000">
        <w:rPr>
          <w:rtl w:val="0"/>
        </w:rPr>
      </w:r>
    </w:p>
    <w:tbl>
      <w:tblPr>
        <w:tblStyle w:val="Table7"/>
        <w:tblW w:w="9636.0" w:type="dxa"/>
        <w:jc w:val="left"/>
        <w:tblInd w:w="-294.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665"/>
        <w:gridCol w:w="7971"/>
        <w:tblGridChange w:id="0">
          <w:tblGrid>
            <w:gridCol w:w="1665"/>
            <w:gridCol w:w="7971"/>
          </w:tblGrid>
        </w:tblGridChange>
      </w:tblGrid>
      <w:tr>
        <w:trPr>
          <w:cantSplit w:val="0"/>
          <w:tblHeader w:val="0"/>
        </w:trPr>
        <w:tc>
          <w:tcPr>
            <w:gridSpan w:val="2"/>
            <w:tcBorders>
              <w:top w:color="222222" w:space="0" w:sz="8" w:val="single"/>
              <w:left w:color="222222" w:space="0" w:sz="8" w:val="single"/>
              <w:bottom w:color="222222" w:space="0" w:sz="8" w:val="single"/>
              <w:right w:color="222222" w:space="0" w:sz="8" w:val="single"/>
            </w:tcBorders>
            <w:shd w:fill="efedef" w:val="clear"/>
            <w:tcMar>
              <w:top w:w="100.0" w:type="dxa"/>
              <w:left w:w="100.0" w:type="dxa"/>
              <w:bottom w:w="100.0" w:type="dxa"/>
              <w:right w:w="100.0" w:type="dxa"/>
            </w:tcMar>
          </w:tcPr>
          <w:p w:rsidR="00000000" w:rsidDel="00000000" w:rsidP="00000000" w:rsidRDefault="00000000" w:rsidRPr="00000000" w14:paraId="0000019B">
            <w:pPr>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CHARGES</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9D">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 Off Contract Charges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9E">
            <w:pPr>
              <w:spacing w:after="0" w:line="240" w:lineRule="auto"/>
              <w:ind w:left="-15" w:firstLine="0"/>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The applicable charging method(s) for this SOW is:</w:t>
            </w:r>
            <w:r w:rsidDel="00000000" w:rsidR="00000000" w:rsidRPr="00000000">
              <w:rPr>
                <w:rtl w:val="0"/>
              </w:rPr>
            </w:r>
          </w:p>
          <w:p w:rsidR="00000000" w:rsidDel="00000000" w:rsidP="00000000" w:rsidRDefault="00000000" w:rsidRPr="00000000" w14:paraId="0000019F">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hourly rate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ime and materials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1">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[Capped Price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Fixed Price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3">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A combination two or more of the above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A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 w:before="20" w:line="240" w:lineRule="auto"/>
              <w:ind w:left="705" w:right="0" w:hanging="360"/>
              <w:jc w:val="both"/>
              <w:rPr>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[Other]</w:t>
            </w:r>
          </w:p>
          <w:p w:rsidR="00000000" w:rsidDel="00000000" w:rsidP="00000000" w:rsidRDefault="00000000" w:rsidRPr="00000000" w14:paraId="000001A5">
            <w:pPr>
              <w:spacing w:after="20" w:before="20" w:line="240" w:lineRule="auto"/>
              <w:rPr>
                <w:rFonts w:ascii="Arial" w:cs="Arial" w:eastAsia="Arial" w:hAnsi="Arial"/>
                <w:b w:val="1"/>
                <w:i w:val="1"/>
                <w:color w:val="000000"/>
                <w:sz w:val="20"/>
                <w:szCs w:val="20"/>
                <w:highlight w:val="green"/>
              </w:rPr>
            </w:pPr>
            <w:r w:rsidDel="00000000" w:rsidR="00000000" w:rsidRPr="00000000">
              <w:rPr>
                <w:rFonts w:ascii="Arial" w:cs="Arial" w:eastAsia="Arial" w:hAnsi="Arial"/>
                <w:b w:val="1"/>
                <w:i w:val="1"/>
                <w:color w:val="000000"/>
                <w:sz w:val="20"/>
                <w:szCs w:val="20"/>
                <w:highlight w:val="green"/>
                <w:rtl w:val="0"/>
              </w:rPr>
              <w:t xml:space="preserve">[Buyer to select as appropriate for this SOW]</w:t>
            </w:r>
          </w:p>
          <w:p w:rsidR="00000000" w:rsidDel="00000000" w:rsidP="00000000" w:rsidRDefault="00000000" w:rsidRPr="00000000" w14:paraId="000001A6">
            <w:pPr>
              <w:spacing w:after="0" w:line="240" w:lineRule="auto"/>
              <w:ind w:left="-15"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7">
            <w:pPr>
              <w:spacing w:after="0" w:line="240" w:lineRule="auto"/>
              <w:ind w:left="-15"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estimated maximum value of this SOW (irrespective of the selected charging method) is £</w:t>
            </w:r>
            <w:r w:rsidDel="00000000" w:rsidR="00000000" w:rsidRPr="00000000">
              <w:rPr>
                <w:rFonts w:ascii="Arial" w:cs="Arial" w:eastAsia="Arial" w:hAnsi="Arial"/>
                <w:color w:val="000000"/>
                <w:sz w:val="20"/>
                <w:szCs w:val="20"/>
                <w:highlight w:val="yellow"/>
                <w:rtl w:val="0"/>
              </w:rPr>
              <w:t xml:space="preserve">[Insert detail]</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A8">
            <w:pPr>
              <w:spacing w:after="0" w:line="240" w:lineRule="auto"/>
              <w:ind w:left="-15"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A9">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Charges detailed in the financial model shall be invoiced in accordance with Clause 4 of the Call-Off Contract.</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AA">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[Volume Discounts]</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AB">
            <w:pPr>
              <w:spacing w:after="0" w:line="240" w:lineRule="auto"/>
              <w:ind w:left="-15" w:firstLine="0"/>
              <w:rPr>
                <w:rFonts w:ascii="Arial" w:cs="Arial" w:eastAsia="Arial" w:hAnsi="Arial"/>
                <w:color w:val="000000"/>
                <w:sz w:val="20"/>
                <w:szCs w:val="20"/>
              </w:rPr>
            </w:pPr>
            <w:r w:rsidDel="00000000" w:rsidR="00000000" w:rsidRPr="00000000">
              <w:rPr>
                <w:rFonts w:ascii="Arial" w:cs="Arial" w:eastAsia="Arial" w:hAnsi="Arial"/>
                <w:sz w:val="20"/>
                <w:szCs w:val="20"/>
                <w:highlight w:val="yellow"/>
                <w:rtl w:val="0"/>
              </w:rPr>
              <w:t xml:space="preserve">[insert</w:t>
            </w:r>
            <w:r w:rsidDel="00000000" w:rsidR="00000000" w:rsidRPr="00000000">
              <w:rPr>
                <w:rFonts w:ascii="Arial" w:cs="Arial" w:eastAsia="Arial" w:hAnsi="Arial"/>
                <w:sz w:val="20"/>
                <w:szCs w:val="20"/>
                <w:rtl w:val="0"/>
              </w:rPr>
              <w:t xml:space="preserve"> Volume Discount and Volume Threshold requirements, including when it is triggered/met, relates to what Deliverables and over what period]</w:t>
            </w:r>
            <w:r w:rsidDel="00000000" w:rsidR="00000000" w:rsidRPr="00000000">
              <w:rPr>
                <w:rtl w:val="0"/>
              </w:rPr>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AC">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[Financial Model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AD">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yellow"/>
                <w:rtl w:val="0"/>
              </w:rPr>
              <w:t xml:space="preserve">[Supplier to insert its financial model</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highlight w:val="yellow"/>
                <w:rtl w:val="0"/>
              </w:rPr>
              <w:t xml:space="preserve">applicable to this SOW</w:t>
            </w:r>
            <w:r w:rsidDel="00000000" w:rsidR="00000000" w:rsidRPr="00000000">
              <w:rPr>
                <w:rFonts w:ascii="Arial" w:cs="Arial" w:eastAsia="Arial" w:hAnsi="Arial"/>
                <w:color w:val="000000"/>
                <w:sz w:val="20"/>
                <w:szCs w:val="20"/>
                <w:rtl w:val="0"/>
              </w:rPr>
              <w:t xml:space="preserve">]</w:t>
            </w:r>
          </w:p>
        </w:tc>
      </w:tr>
      <w:tr>
        <w:trPr>
          <w:cantSplit w:val="0"/>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AE">
            <w:pPr>
              <w:spacing w:after="0" w:line="240" w:lineRule="auto"/>
              <w:ind w:left="75"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[Reimbursable Expenses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AF">
            <w:pPr>
              <w:spacing w:after="0" w:line="240" w:lineRule="auto"/>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Where agreed, Reimbursable Expenses are capped at [</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color w:val="000000"/>
                <w:sz w:val="20"/>
                <w:szCs w:val="20"/>
                <w:rtl w:val="0"/>
              </w:rPr>
              <w:t xml:space="preserve"> percent][£ </w:t>
            </w:r>
            <w:r w:rsidDel="00000000" w:rsidR="00000000" w:rsidRPr="00000000">
              <w:rPr>
                <w:rFonts w:ascii="Arial" w:cs="Arial" w:eastAsia="Arial" w:hAnsi="Arial"/>
                <w:color w:val="000000"/>
                <w:sz w:val="20"/>
                <w:szCs w:val="20"/>
                <w:highlight w:val="yellow"/>
                <w:rtl w:val="0"/>
              </w:rPr>
              <w:t xml:space="preserve">[AMOUNT</w:t>
            </w:r>
            <w:r w:rsidDel="00000000" w:rsidR="00000000" w:rsidRPr="00000000">
              <w:rPr>
                <w:rFonts w:ascii="Arial" w:cs="Arial" w:eastAsia="Arial" w:hAnsi="Arial"/>
                <w:color w:val="000000"/>
                <w:sz w:val="20"/>
                <w:szCs w:val="20"/>
                <w:rtl w:val="0"/>
              </w:rPr>
              <w:t xml:space="preserve">]] of Charges payable under this Statement of Work.</w:t>
            </w:r>
            <w:r w:rsidDel="00000000" w:rsidR="00000000" w:rsidRPr="00000000">
              <w:rPr>
                <w:rtl w:val="0"/>
              </w:rPr>
            </w:r>
          </w:p>
        </w:tc>
      </w:tr>
      <w:tr>
        <w:trPr>
          <w:cantSplit w:val="1"/>
          <w:trHeight w:val="337" w:hRule="atLeast"/>
          <w:tblHeader w:val="0"/>
        </w:trPr>
        <w:tc>
          <w:tcPr>
            <w:gridSpan w:val="2"/>
            <w:tcBorders>
              <w:top w:color="222222" w:space="0" w:sz="8" w:val="single"/>
              <w:left w:color="222222" w:space="0" w:sz="8" w:val="single"/>
              <w:bottom w:color="222222" w:space="0" w:sz="8" w:val="single"/>
              <w:right w:color="222222" w:space="0" w:sz="8" w:val="single"/>
            </w:tcBorders>
            <w:shd w:fill="eeece1" w:val="clear"/>
            <w:tcMar>
              <w:top w:w="100.0" w:type="dxa"/>
              <w:left w:w="100.0" w:type="dxa"/>
              <w:bottom w:w="100.0" w:type="dxa"/>
              <w:right w:w="100.0" w:type="dxa"/>
            </w:tcMar>
          </w:tcPr>
          <w:p w:rsidR="00000000" w:rsidDel="00000000" w:rsidP="00000000" w:rsidRDefault="00000000" w:rsidRPr="00000000" w14:paraId="000001B0">
            <w:pPr>
              <w:keepNext w:val="1"/>
              <w:widowControl w:val="0"/>
              <w:numPr>
                <w:ilvl w:val="0"/>
                <w:numId w:val="7"/>
              </w:numPr>
              <w:spacing w:after="60" w:before="60" w:line="240" w:lineRule="auto"/>
              <w:ind w:left="345" w:hanging="360"/>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SIGNATURES AND APPROVALS</w:t>
            </w:r>
          </w:p>
        </w:tc>
      </w:tr>
      <w:tr>
        <w:trPr>
          <w:cantSplit w:val="1"/>
          <w:tblHeader w:val="0"/>
        </w:trPr>
        <w:tc>
          <w:tcPr>
            <w:gridSpan w:val="2"/>
            <w:tcBorders>
              <w:top w:color="222222" w:space="0" w:sz="8" w:val="single"/>
              <w:left w:color="222222" w:space="0" w:sz="8" w:val="single"/>
              <w:bottom w:color="222222" w:space="0" w:sz="8" w:val="single"/>
              <w:right w:color="222222" w:space="0" w:sz="8" w:val="single"/>
            </w:tcBorders>
            <w:shd w:fill="eeece1" w:val="clear"/>
            <w:tcMar>
              <w:top w:w="100.0" w:type="dxa"/>
              <w:left w:w="100.0" w:type="dxa"/>
              <w:bottom w:w="100.0" w:type="dxa"/>
              <w:right w:w="100.0" w:type="dxa"/>
            </w:tcMar>
          </w:tcPr>
          <w:p w:rsidR="00000000" w:rsidDel="00000000" w:rsidP="00000000" w:rsidRDefault="00000000" w:rsidRPr="00000000" w14:paraId="000001B2">
            <w:pPr>
              <w:keepNext w:val="1"/>
              <w:widowControl w:val="0"/>
              <w:spacing w:after="60" w:before="6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Agreement of this SOW</w:t>
            </w:r>
          </w:p>
          <w:p w:rsidR="00000000" w:rsidDel="00000000" w:rsidP="00000000" w:rsidRDefault="00000000" w:rsidRPr="00000000" w14:paraId="000001B3">
            <w:pPr>
              <w:keepNext w:val="1"/>
              <w:widowControl w:val="0"/>
              <w:spacing w:after="60" w:before="6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BY SIGNING this Statement of Work, the Parties agree that it shall be incorporated into </w:t>
            </w:r>
            <w:r w:rsidDel="00000000" w:rsidR="00000000" w:rsidRPr="00000000">
              <w:rPr>
                <w:rFonts w:ascii="Arial" w:cs="Arial" w:eastAsia="Arial" w:hAnsi="Arial"/>
                <w:sz w:val="20"/>
                <w:szCs w:val="20"/>
                <w:rtl w:val="0"/>
              </w:rPr>
              <w:t xml:space="preserve">Annex 1</w:t>
            </w:r>
            <w:r w:rsidDel="00000000" w:rsidR="00000000" w:rsidRPr="00000000">
              <w:rPr>
                <w:rFonts w:ascii="Arial" w:cs="Arial" w:eastAsia="Arial" w:hAnsi="Arial"/>
                <w:color w:val="000000"/>
                <w:sz w:val="20"/>
                <w:szCs w:val="20"/>
                <w:rtl w:val="0"/>
              </w:rPr>
              <w:t xml:space="preserve"> of the Order Form and incorporated into the Call-Off Contract and be legally binding on the Parties:</w:t>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B5">
            <w:pPr>
              <w:keepNext w:val="1"/>
              <w:widowControl w:val="0"/>
              <w:spacing w:after="60" w:before="6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For and on behalf of the Supplier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bl>
            <w:tblPr>
              <w:tblStyle w:val="Table8"/>
              <w:tblW w:w="6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7"/>
              <w:gridCol w:w="5460"/>
              <w:tblGridChange w:id="0">
                <w:tblGrid>
                  <w:gridCol w:w="1337"/>
                  <w:gridCol w:w="5460"/>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Name </w:t>
                  </w:r>
                </w:p>
                <w:p w:rsidR="00000000" w:rsidDel="00000000" w:rsidP="00000000" w:rsidRDefault="00000000" w:rsidRPr="00000000" w14:paraId="000001B8">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and title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A">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C">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keepNext w:val="1"/>
                    <w:widowControl w:val="0"/>
                    <w:spacing w:after="60" w:before="60" w:lineRule="auto"/>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BE">
            <w:pPr>
              <w:keepNext w:val="1"/>
              <w:widowControl w:val="0"/>
              <w:spacing w:after="60" w:before="60" w:line="240" w:lineRule="auto"/>
              <w:ind w:left="-15" w:firstLine="0"/>
              <w:rPr>
                <w:rFonts w:ascii="Arial" w:cs="Arial" w:eastAsia="Arial" w:hAnsi="Arial"/>
                <w:color w:val="000000"/>
                <w:sz w:val="20"/>
                <w:szCs w:val="20"/>
              </w:rPr>
            </w:pPr>
            <w:r w:rsidDel="00000000" w:rsidR="00000000" w:rsidRPr="00000000">
              <w:rPr>
                <w:rtl w:val="0"/>
              </w:rPr>
            </w:r>
          </w:p>
        </w:tc>
      </w:tr>
      <w:tr>
        <w:trPr>
          <w:cantSplit w:val="1"/>
          <w:tblHeader w:val="0"/>
        </w:trPr>
        <w:tc>
          <w:tcPr>
            <w:tcBorders>
              <w:top w:color="222222" w:space="0" w:sz="8" w:val="single"/>
              <w:left w:color="222222" w:space="0" w:sz="8" w:val="single"/>
              <w:bottom w:color="222222" w:space="0" w:sz="8" w:val="single"/>
              <w:right w:color="222222" w:space="0" w:sz="8" w:val="single"/>
            </w:tcBorders>
            <w:shd w:fill="cfcbcf" w:val="clear"/>
            <w:tcMar>
              <w:top w:w="100.0" w:type="dxa"/>
              <w:left w:w="100.0" w:type="dxa"/>
              <w:bottom w:w="100.0" w:type="dxa"/>
              <w:right w:w="100.0" w:type="dxa"/>
            </w:tcMar>
          </w:tcPr>
          <w:p w:rsidR="00000000" w:rsidDel="00000000" w:rsidP="00000000" w:rsidRDefault="00000000" w:rsidRPr="00000000" w14:paraId="000001BF">
            <w:pPr>
              <w:keepNext w:val="1"/>
              <w:widowControl w:val="0"/>
              <w:spacing w:after="60" w:before="6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For and on behalf of the Buyer  </w:t>
            </w:r>
          </w:p>
        </w:tc>
        <w:tc>
          <w:tcPr>
            <w:tcBorders>
              <w:top w:color="222222" w:space="0" w:sz="8" w:val="single"/>
              <w:left w:color="222222" w:space="0" w:sz="8" w:val="single"/>
              <w:bottom w:color="222222" w:space="0" w:sz="8" w:val="single"/>
              <w:right w:color="222222" w:space="0" w:sz="8" w:val="single"/>
            </w:tcBorders>
            <w:tcMar>
              <w:top w:w="100.0" w:type="dxa"/>
              <w:left w:w="100.0" w:type="dxa"/>
              <w:bottom w:w="100.0" w:type="dxa"/>
              <w:right w:w="100.0" w:type="dxa"/>
            </w:tcMar>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0"/>
                <w:szCs w:val="20"/>
              </w:rPr>
            </w:pPr>
            <w:r w:rsidDel="00000000" w:rsidR="00000000" w:rsidRPr="00000000">
              <w:rPr>
                <w:rtl w:val="0"/>
              </w:rPr>
            </w:r>
          </w:p>
          <w:tbl>
            <w:tblPr>
              <w:tblStyle w:val="Table9"/>
              <w:tblW w:w="679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7"/>
              <w:gridCol w:w="5460"/>
              <w:tblGridChange w:id="0">
                <w:tblGrid>
                  <w:gridCol w:w="1337"/>
                  <w:gridCol w:w="5460"/>
                </w:tblGrid>
              </w:tblGridChange>
            </w:tblGrid>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keepNext w:val="1"/>
                    <w:widowControl w:val="0"/>
                    <w:spacing w:after="60" w:before="60" w:lineRule="auto"/>
                    <w:rPr>
                      <w:rFonts w:ascii="Arial" w:cs="Arial" w:eastAsia="Arial" w:hAnsi="Arial"/>
                      <w:color w:val="000000"/>
                    </w:rPr>
                  </w:pPr>
                  <w:bookmarkStart w:colFirst="0" w:colLast="0" w:name="_ldixcbpbfl0j" w:id="3"/>
                  <w:bookmarkEnd w:id="3"/>
                  <w:r w:rsidDel="00000000" w:rsidR="00000000" w:rsidRPr="00000000">
                    <w:rPr>
                      <w:rFonts w:ascii="Arial" w:cs="Arial" w:eastAsia="Arial" w:hAnsi="Arial"/>
                      <w:color w:val="000000"/>
                      <w:rtl w:val="0"/>
                    </w:rPr>
                    <w:t xml:space="preserve">Name </w:t>
                  </w:r>
                </w:p>
                <w:p w:rsidR="00000000" w:rsidDel="00000000" w:rsidP="00000000" w:rsidRDefault="00000000" w:rsidRPr="00000000" w14:paraId="000001C2">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and title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3">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keepNext w:val="1"/>
                    <w:widowControl w:val="0"/>
                    <w:spacing w:after="60" w:before="60" w:lineRule="auto"/>
                    <w:rPr>
                      <w:rFonts w:ascii="Arial" w:cs="Arial" w:eastAsia="Arial" w:hAnsi="Arial"/>
                      <w:color w:val="000000"/>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keepNext w:val="1"/>
                    <w:widowControl w:val="0"/>
                    <w:spacing w:after="60" w:before="60" w:lineRule="auto"/>
                    <w:rPr>
                      <w:rFonts w:ascii="Arial" w:cs="Arial" w:eastAsia="Arial" w:hAnsi="Arial"/>
                      <w:color w:val="000000"/>
                    </w:rPr>
                  </w:pPr>
                  <w:r w:rsidDel="00000000" w:rsidR="00000000" w:rsidRPr="00000000">
                    <w:rPr>
                      <w:rFonts w:ascii="Arial" w:cs="Arial" w:eastAsia="Arial" w:hAnsi="Arial"/>
                      <w:color w:val="000000"/>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keepNext w:val="1"/>
                    <w:widowControl w:val="0"/>
                    <w:spacing w:after="60" w:before="60" w:lineRule="auto"/>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C8">
            <w:pPr>
              <w:keepNext w:val="1"/>
              <w:widowControl w:val="0"/>
              <w:spacing w:after="60" w:before="60" w:line="240" w:lineRule="auto"/>
              <w:ind w:left="-15" w:firstLine="0"/>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1C9">
      <w:pPr>
        <w:rPr>
          <w:rFonts w:ascii="Arial" w:cs="Arial" w:eastAsia="Arial" w:hAnsi="Arial"/>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Verdana"/>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1">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D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rFonts w:ascii="Arial" w:cs="Arial" w:eastAsia="Arial" w:hAnsi="Arial"/>
        <w:sz w:val="20"/>
        <w:szCs w:val="2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345" w:hanging="360"/>
      </w:pPr>
      <w:rPr>
        <w:b w:val="1"/>
      </w:rPr>
    </w:lvl>
    <w:lvl w:ilvl="1">
      <w:start w:val="1"/>
      <w:numFmt w:val="lowerLetter"/>
      <w:lvlText w:val="%2."/>
      <w:lvlJc w:val="left"/>
      <w:pPr>
        <w:ind w:left="1065" w:hanging="360"/>
      </w:pPr>
      <w:rPr/>
    </w:lvl>
    <w:lvl w:ilvl="2">
      <w:start w:val="1"/>
      <w:numFmt w:val="lowerRoman"/>
      <w:lvlText w:val="%3."/>
      <w:lvlJc w:val="right"/>
      <w:pPr>
        <w:ind w:left="1785" w:hanging="180"/>
      </w:pPr>
      <w:rPr/>
    </w:lvl>
    <w:lvl w:ilvl="3">
      <w:start w:val="1"/>
      <w:numFmt w:val="decimal"/>
      <w:lvlText w:val="%4."/>
      <w:lvlJc w:val="left"/>
      <w:pPr>
        <w:ind w:left="2505" w:hanging="360"/>
      </w:pPr>
      <w:rPr/>
    </w:lvl>
    <w:lvl w:ilvl="4">
      <w:start w:val="1"/>
      <w:numFmt w:val="lowerLetter"/>
      <w:lvlText w:val="%5."/>
      <w:lvlJc w:val="left"/>
      <w:pPr>
        <w:ind w:left="3225" w:hanging="360"/>
      </w:pPr>
      <w:rPr/>
    </w:lvl>
    <w:lvl w:ilvl="5">
      <w:start w:val="1"/>
      <w:numFmt w:val="lowerRoman"/>
      <w:lvlText w:val="%6."/>
      <w:lvlJc w:val="right"/>
      <w:pPr>
        <w:ind w:left="3945" w:hanging="180"/>
      </w:pPr>
      <w:rPr/>
    </w:lvl>
    <w:lvl w:ilvl="6">
      <w:start w:val="1"/>
      <w:numFmt w:val="decimal"/>
      <w:lvlText w:val="%7."/>
      <w:lvlJc w:val="left"/>
      <w:pPr>
        <w:ind w:left="4665" w:hanging="360"/>
      </w:pPr>
      <w:rPr/>
    </w:lvl>
    <w:lvl w:ilvl="7">
      <w:start w:val="1"/>
      <w:numFmt w:val="lowerLetter"/>
      <w:lvlText w:val="%8."/>
      <w:lvlJc w:val="left"/>
      <w:pPr>
        <w:ind w:left="5385" w:hanging="360"/>
      </w:pPr>
      <w:rPr/>
    </w:lvl>
    <w:lvl w:ilvl="8">
      <w:start w:val="1"/>
      <w:numFmt w:val="lowerRoman"/>
      <w:lvlText w:val="%9."/>
      <w:lvlJc w:val="right"/>
      <w:pPr>
        <w:ind w:left="6105" w:hanging="180"/>
      </w:pPr>
      <w:rPr/>
    </w:lvl>
  </w:abstractNum>
  <w:abstractNum w:abstractNumId="8">
    <w:lvl w:ilvl="0">
      <w:start w:val="1"/>
      <w:numFmt w:val="bullet"/>
      <w:lvlText w:val="●"/>
      <w:lvlJc w:val="left"/>
      <w:pPr>
        <w:ind w:left="705" w:hanging="360"/>
      </w:pPr>
      <w:rPr>
        <w:rFonts w:ascii="Noto Sans Symbols" w:cs="Noto Sans Symbols" w:eastAsia="Noto Sans Symbols" w:hAnsi="Noto Sans Symbols"/>
      </w:rPr>
    </w:lvl>
    <w:lvl w:ilvl="1">
      <w:start w:val="1"/>
      <w:numFmt w:val="bullet"/>
      <w:lvlText w:val="o"/>
      <w:lvlJc w:val="left"/>
      <w:pPr>
        <w:ind w:left="1425" w:hanging="360"/>
      </w:pPr>
      <w:rPr>
        <w:rFonts w:ascii="Courier New" w:cs="Courier New" w:eastAsia="Courier New" w:hAnsi="Courier New"/>
      </w:rPr>
    </w:lvl>
    <w:lvl w:ilvl="2">
      <w:start w:val="1"/>
      <w:numFmt w:val="bullet"/>
      <w:lvlText w:val="▪"/>
      <w:lvlJc w:val="left"/>
      <w:pPr>
        <w:ind w:left="2145" w:hanging="360"/>
      </w:pPr>
      <w:rPr>
        <w:rFonts w:ascii="Noto Sans Symbols" w:cs="Noto Sans Symbols" w:eastAsia="Noto Sans Symbols" w:hAnsi="Noto Sans Symbols"/>
      </w:rPr>
    </w:lvl>
    <w:lvl w:ilvl="3">
      <w:start w:val="1"/>
      <w:numFmt w:val="bullet"/>
      <w:lvlText w:val="●"/>
      <w:lvlJc w:val="left"/>
      <w:pPr>
        <w:ind w:left="2865" w:hanging="360"/>
      </w:pPr>
      <w:rPr>
        <w:rFonts w:ascii="Noto Sans Symbols" w:cs="Noto Sans Symbols" w:eastAsia="Noto Sans Symbols" w:hAnsi="Noto Sans Symbols"/>
      </w:rPr>
    </w:lvl>
    <w:lvl w:ilvl="4">
      <w:start w:val="1"/>
      <w:numFmt w:val="bullet"/>
      <w:lvlText w:val="o"/>
      <w:lvlJc w:val="left"/>
      <w:pPr>
        <w:ind w:left="3585" w:hanging="360"/>
      </w:pPr>
      <w:rPr>
        <w:rFonts w:ascii="Courier New" w:cs="Courier New" w:eastAsia="Courier New" w:hAnsi="Courier New"/>
      </w:rPr>
    </w:lvl>
    <w:lvl w:ilvl="5">
      <w:start w:val="1"/>
      <w:numFmt w:val="bullet"/>
      <w:lvlText w:val="▪"/>
      <w:lvlJc w:val="left"/>
      <w:pPr>
        <w:ind w:left="4305" w:hanging="360"/>
      </w:pPr>
      <w:rPr>
        <w:rFonts w:ascii="Noto Sans Symbols" w:cs="Noto Sans Symbols" w:eastAsia="Noto Sans Symbols" w:hAnsi="Noto Sans Symbols"/>
      </w:rPr>
    </w:lvl>
    <w:lvl w:ilvl="6">
      <w:start w:val="1"/>
      <w:numFmt w:val="bullet"/>
      <w:lvlText w:val="●"/>
      <w:lvlJc w:val="left"/>
      <w:pPr>
        <w:ind w:left="5025" w:hanging="360"/>
      </w:pPr>
      <w:rPr>
        <w:rFonts w:ascii="Noto Sans Symbols" w:cs="Noto Sans Symbols" w:eastAsia="Noto Sans Symbols" w:hAnsi="Noto Sans Symbols"/>
      </w:rPr>
    </w:lvl>
    <w:lvl w:ilvl="7">
      <w:start w:val="1"/>
      <w:numFmt w:val="bullet"/>
      <w:lvlText w:val="o"/>
      <w:lvlJc w:val="left"/>
      <w:pPr>
        <w:ind w:left="5745" w:hanging="360"/>
      </w:pPr>
      <w:rPr>
        <w:rFonts w:ascii="Courier New" w:cs="Courier New" w:eastAsia="Courier New" w:hAnsi="Courier New"/>
      </w:rPr>
    </w:lvl>
    <w:lvl w:ilvl="8">
      <w:start w:val="1"/>
      <w:numFmt w:val="bullet"/>
      <w:lvlText w:val="▪"/>
      <w:lvlJc w:val="left"/>
      <w:pPr>
        <w:ind w:left="6465"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